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811949">
      <w:pPr>
        <w:numPr>
          <w:numId w:val="0"/>
        </w:numPr>
        <w:jc w:val="center"/>
        <w:rPr>
          <w:rStyle w:val="8"/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36"/>
          <w:szCs w:val="36"/>
          <w:u w:val="none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杂物电梯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技术参数和要求</w:t>
      </w:r>
    </w:p>
    <w:bookmarkEnd w:id="0"/>
    <w:p w14:paraId="723E0C8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</w:pPr>
      <w:r>
        <w:t>杂物电梯参数</w:t>
      </w:r>
    </w:p>
    <w:p w14:paraId="370FB17E">
      <w:pPr>
        <w:rPr>
          <w:rFonts w:hint="eastAsia" w:eastAsiaTheme="minorEastAsia"/>
          <w:lang w:eastAsia="zh-CN"/>
        </w:rPr>
      </w:pPr>
      <w:r>
        <w:t xml:space="preserve">★1.1 </w:t>
      </w:r>
      <w:r>
        <w:rPr>
          <w:rFonts w:hint="eastAsia"/>
          <w:lang w:eastAsia="zh-CN"/>
        </w:rPr>
        <w:t>杂物电梯参数</w:t>
      </w:r>
    </w:p>
    <w:tbl>
      <w:tblPr>
        <w:tblStyle w:val="6"/>
        <w:tblW w:w="10099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  <w:gridCol w:w="2211"/>
        <w:gridCol w:w="818"/>
        <w:gridCol w:w="1656"/>
        <w:gridCol w:w="3146"/>
      </w:tblGrid>
      <w:tr w14:paraId="5514253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099" w:type="dxa"/>
            <w:gridSpan w:val="6"/>
            <w:tcBorders>
              <w:top w:val="thinThickSmallGap" w:color="auto" w:sz="18" w:space="0"/>
              <w:bottom w:val="single" w:color="auto" w:sz="4" w:space="0"/>
            </w:tcBorders>
            <w:noWrap w:val="0"/>
            <w:vAlign w:val="center"/>
          </w:tcPr>
          <w:p w14:paraId="0389A25D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1# 参数表</w:t>
            </w:r>
          </w:p>
        </w:tc>
      </w:tr>
      <w:tr w14:paraId="4B9FC89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71F8696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序号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4A72A2D8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项目</w:t>
            </w:r>
          </w:p>
        </w:tc>
        <w:tc>
          <w:tcPr>
            <w:tcW w:w="22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D7D1B80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内容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749D8644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序号</w:t>
            </w:r>
          </w:p>
        </w:tc>
        <w:tc>
          <w:tcPr>
            <w:tcW w:w="1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5A99A73E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项目</w:t>
            </w:r>
          </w:p>
        </w:tc>
        <w:tc>
          <w:tcPr>
            <w:tcW w:w="3146" w:type="dxa"/>
            <w:tcBorders>
              <w:left w:val="single" w:color="auto" w:sz="4" w:space="0"/>
              <w:bottom w:val="single" w:color="auto" w:sz="4" w:space="0"/>
            </w:tcBorders>
            <w:shd w:val="clear" w:color="auto" w:fill="CCCCCC"/>
            <w:noWrap w:val="0"/>
            <w:vAlign w:val="center"/>
          </w:tcPr>
          <w:p w14:paraId="190D9310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内容</w:t>
            </w:r>
          </w:p>
        </w:tc>
      </w:tr>
      <w:tr w14:paraId="65742EE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BA313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B5253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产品名称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1B853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杂物电梯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A155A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D072D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产品型号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A308EB">
            <w:pPr>
              <w:pStyle w:val="10"/>
              <w:spacing w:after="0" w:line="240" w:lineRule="atLeast"/>
              <w:rPr>
                <w:rFonts w:ascii="宋体" w:hAnsi="宋体"/>
                <w:sz w:val="21"/>
                <w:lang w:eastAsia="zh-CN"/>
              </w:rPr>
            </w:pPr>
          </w:p>
        </w:tc>
      </w:tr>
      <w:tr w14:paraId="7C8466F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95899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B00FB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层</w:t>
            </w:r>
            <w:r>
              <w:rPr>
                <w:rFonts w:hint="eastAsia" w:ascii="宋体" w:hAnsi="宋体"/>
              </w:rPr>
              <w:t>站</w:t>
            </w:r>
            <w:r>
              <w:rPr>
                <w:rFonts w:ascii="宋体" w:hAnsi="宋体"/>
              </w:rPr>
              <w:t>门数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8FDEF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4/2/2（-1F、3F停站）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96DE4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5E085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提升高度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79E76C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11730mm</w:t>
            </w:r>
          </w:p>
        </w:tc>
      </w:tr>
      <w:tr w14:paraId="1FFB8A2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AC6A3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9CA9F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额定载重量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10D13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300kg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CF661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9502C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总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</w:rPr>
              <w:t>高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</w:rPr>
              <w:t>度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9F99D49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16300mm</w:t>
            </w:r>
          </w:p>
        </w:tc>
      </w:tr>
      <w:tr w14:paraId="1500BFD4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ED95E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E9A30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基</w:t>
            </w:r>
            <w:r>
              <w:rPr>
                <w:rFonts w:hint="eastAsia" w:ascii="宋体" w:hAnsi="宋体"/>
              </w:rPr>
              <w:t xml:space="preserve">    </w:t>
            </w:r>
            <w:r>
              <w:rPr>
                <w:rFonts w:ascii="宋体" w:hAnsi="宋体"/>
              </w:rPr>
              <w:t>站</w:t>
            </w:r>
          </w:p>
        </w:tc>
        <w:tc>
          <w:tcPr>
            <w:tcW w:w="22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FDCC9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负一层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F836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8</w:t>
            </w:r>
          </w:p>
        </w:tc>
        <w:tc>
          <w:tcPr>
            <w:tcW w:w="1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DDB5C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控制形式</w:t>
            </w:r>
          </w:p>
        </w:tc>
        <w:tc>
          <w:tcPr>
            <w:tcW w:w="314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DF61BC">
            <w:pPr>
              <w:pStyle w:val="10"/>
              <w:spacing w:after="0" w:line="240" w:lineRule="atLeast"/>
              <w:rPr>
                <w:rFonts w:hint="eastAsia" w:ascii="宋体" w:hAnsi="宋体" w:eastAsia="宋体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按钮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控制</w:t>
            </w:r>
          </w:p>
        </w:tc>
      </w:tr>
      <w:tr w14:paraId="2BEAA2C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AE51E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9959E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控制技术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C0F70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微电脑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9A5F6B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10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F0B68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 xml:space="preserve">速   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</w:rPr>
              <w:t>度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8214064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0.4m/s</w:t>
            </w:r>
          </w:p>
        </w:tc>
      </w:tr>
      <w:tr w14:paraId="1A00E459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8F48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AA320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机房位置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61C75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井道上方（无机房）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F15B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2F8BB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轿厢材质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AEC313">
            <w:pPr>
              <w:pStyle w:val="10"/>
              <w:spacing w:after="0" w:line="240" w:lineRule="atLeast"/>
              <w:rPr>
                <w:rFonts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发纹不锈钢</w:t>
            </w:r>
          </w:p>
        </w:tc>
      </w:tr>
      <w:tr w14:paraId="69216A35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3D259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00BC7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轿厢尺寸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FB5D8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1000*1000*1200mm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BF72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58675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厅门材质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BEAFCB">
            <w:pPr>
              <w:pStyle w:val="10"/>
              <w:spacing w:after="0" w:line="240" w:lineRule="atLeast"/>
              <w:rPr>
                <w:rFonts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发纹不锈钢</w:t>
            </w:r>
          </w:p>
        </w:tc>
      </w:tr>
      <w:tr w14:paraId="105FAA18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155BA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7ACD0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厅门尺寸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A2DCE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1000*1200mm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C2B8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D6631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开门方式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86A58C">
            <w:pPr>
              <w:pStyle w:val="10"/>
              <w:spacing w:after="0" w:line="240" w:lineRule="atLeast"/>
              <w:rPr>
                <w:rFonts w:hint="eastAsia"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手动上下中分门</w:t>
            </w:r>
          </w:p>
        </w:tc>
      </w:tr>
      <w:tr w14:paraId="3FE23B7C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3034E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DA9FB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工作方式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D8E9C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落地式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CD534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18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65DA0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结构形式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41BB7F6">
            <w:pPr>
              <w:pStyle w:val="10"/>
              <w:spacing w:after="0" w:line="240" w:lineRule="atLeast"/>
              <w:rPr>
                <w:rFonts w:hint="eastAsia"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框架式</w:t>
            </w:r>
          </w:p>
        </w:tc>
      </w:tr>
      <w:tr w14:paraId="66CA482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AF303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FB7A3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地坑深度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913D0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770mm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32307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20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DB25C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auto"/>
                <w:sz w:val="21"/>
                <w:lang w:eastAsia="zh-CN"/>
              </w:rPr>
              <w:t>井道</w:t>
            </w:r>
            <w:r>
              <w:rPr>
                <w:rFonts w:hint="eastAsia" w:ascii="宋体" w:hAnsi="宋体"/>
                <w:color w:val="auto"/>
                <w:sz w:val="21"/>
              </w:rPr>
              <w:t>尺寸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0A67CB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1700*1300mm</w:t>
            </w:r>
          </w:p>
        </w:tc>
      </w:tr>
      <w:tr w14:paraId="255FF97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20CAF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F6B7F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对重方向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85866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后对重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76F82">
            <w:pPr>
              <w:pStyle w:val="10"/>
              <w:spacing w:after="0" w:line="240" w:lineRule="atLeast"/>
              <w:jc w:val="center"/>
              <w:rPr>
                <w:rFonts w:hint="eastAsia" w:ascii="宋体" w:hAnsi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22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9836">
            <w:pPr>
              <w:pStyle w:val="10"/>
              <w:spacing w:after="0" w:line="240" w:lineRule="atLeas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开门方向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43F007D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单向式</w:t>
            </w:r>
          </w:p>
        </w:tc>
      </w:tr>
      <w:tr w14:paraId="0A9D38A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3EDF9">
            <w:pPr>
              <w:pStyle w:val="4"/>
              <w:spacing w:line="240" w:lineRule="atLeast"/>
              <w:ind w:firstLine="0" w:firstLineChars="0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层高</w:t>
            </w:r>
          </w:p>
        </w:tc>
        <w:tc>
          <w:tcPr>
            <w:tcW w:w="9271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F545423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>-1F:3930mm，1F:3900mm，2F:3900mm，3F:3800mm</w:t>
            </w:r>
          </w:p>
        </w:tc>
      </w:tr>
      <w:tr w14:paraId="5643A3D5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099" w:type="dxa"/>
            <w:gridSpan w:val="6"/>
            <w:tcBorders>
              <w:top w:val="thinThickSmallGap" w:color="auto" w:sz="18" w:space="0"/>
              <w:bottom w:val="single" w:color="auto" w:sz="4" w:space="0"/>
            </w:tcBorders>
            <w:noWrap w:val="0"/>
            <w:vAlign w:val="center"/>
          </w:tcPr>
          <w:p w14:paraId="06C2F238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</w:rPr>
              <w:t># 参数表</w:t>
            </w:r>
          </w:p>
        </w:tc>
      </w:tr>
      <w:tr w14:paraId="7F2F5A5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3C36EF83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序号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20703F0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项目</w:t>
            </w:r>
          </w:p>
        </w:tc>
        <w:tc>
          <w:tcPr>
            <w:tcW w:w="22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28DFED81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内容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0251E202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序号</w:t>
            </w:r>
          </w:p>
        </w:tc>
        <w:tc>
          <w:tcPr>
            <w:tcW w:w="1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noWrap w:val="0"/>
            <w:vAlign w:val="center"/>
          </w:tcPr>
          <w:p w14:paraId="11391228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项目</w:t>
            </w:r>
          </w:p>
        </w:tc>
        <w:tc>
          <w:tcPr>
            <w:tcW w:w="3146" w:type="dxa"/>
            <w:tcBorders>
              <w:left w:val="single" w:color="auto" w:sz="4" w:space="0"/>
              <w:bottom w:val="single" w:color="auto" w:sz="4" w:space="0"/>
            </w:tcBorders>
            <w:shd w:val="clear" w:color="auto" w:fill="CCCCCC"/>
            <w:noWrap w:val="0"/>
            <w:vAlign w:val="center"/>
          </w:tcPr>
          <w:p w14:paraId="0ADEA7C2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/>
                <w:b/>
              </w:rPr>
              <w:t>内容</w:t>
            </w:r>
          </w:p>
        </w:tc>
      </w:tr>
      <w:tr w14:paraId="29B66D42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4B60F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C7AE8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产品名称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2CD8F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杂物电梯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3FE9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F6CC5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产品型号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0AE6260">
            <w:pPr>
              <w:pStyle w:val="10"/>
              <w:spacing w:after="0" w:line="240" w:lineRule="atLeast"/>
              <w:rPr>
                <w:rFonts w:ascii="宋体" w:hAnsi="宋体"/>
                <w:sz w:val="21"/>
                <w:lang w:eastAsia="zh-CN"/>
              </w:rPr>
            </w:pPr>
          </w:p>
        </w:tc>
      </w:tr>
      <w:tr w14:paraId="72B1C04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EED44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AC67D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层</w:t>
            </w:r>
            <w:r>
              <w:rPr>
                <w:rFonts w:hint="eastAsia" w:ascii="宋体" w:hAnsi="宋体"/>
              </w:rPr>
              <w:t>站</w:t>
            </w:r>
            <w:r>
              <w:rPr>
                <w:rFonts w:ascii="宋体" w:hAnsi="宋体"/>
              </w:rPr>
              <w:t>门数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7E60E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4/4/4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00685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4B156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提升高度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9D3C15D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11730mm</w:t>
            </w:r>
          </w:p>
        </w:tc>
      </w:tr>
      <w:tr w14:paraId="50EFE577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94F4A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F909B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额定载重量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B0BDA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300kg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13EF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A1F63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总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</w:rPr>
              <w:t>高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</w:rPr>
              <w:t>度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264408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16300mm</w:t>
            </w:r>
          </w:p>
        </w:tc>
      </w:tr>
      <w:tr w14:paraId="1C0F014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EF265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7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14506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基</w:t>
            </w:r>
            <w:r>
              <w:rPr>
                <w:rFonts w:hint="eastAsia" w:ascii="宋体" w:hAnsi="宋体"/>
              </w:rPr>
              <w:t xml:space="preserve">    </w:t>
            </w:r>
            <w:r>
              <w:rPr>
                <w:rFonts w:ascii="宋体" w:hAnsi="宋体"/>
              </w:rPr>
              <w:t>站</w:t>
            </w:r>
          </w:p>
        </w:tc>
        <w:tc>
          <w:tcPr>
            <w:tcW w:w="221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BDFD5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负一层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7C205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8</w:t>
            </w:r>
          </w:p>
        </w:tc>
        <w:tc>
          <w:tcPr>
            <w:tcW w:w="1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0B80E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控制形式</w:t>
            </w:r>
          </w:p>
        </w:tc>
        <w:tc>
          <w:tcPr>
            <w:tcW w:w="3146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724B27">
            <w:pPr>
              <w:pStyle w:val="10"/>
              <w:spacing w:after="0" w:line="240" w:lineRule="atLeast"/>
              <w:rPr>
                <w:rFonts w:hint="eastAsia" w:ascii="宋体" w:hAnsi="宋体" w:eastAsia="宋体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按钮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控制</w:t>
            </w:r>
          </w:p>
        </w:tc>
      </w:tr>
      <w:tr w14:paraId="52D1416F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CA628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72E8E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控制技术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5022D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微电脑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7E8E5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10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20F57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 xml:space="preserve">速   </w:t>
            </w: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1"/>
              </w:rPr>
              <w:t>度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A600B9B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0.4m/s</w:t>
            </w:r>
          </w:p>
        </w:tc>
      </w:tr>
      <w:tr w14:paraId="04C5EC0F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71F49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6DEC2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机房位置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7AC03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井道上方（无机房）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E70D8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69E96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轿厢材质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B8B963">
            <w:pPr>
              <w:pStyle w:val="10"/>
              <w:spacing w:after="0" w:line="240" w:lineRule="atLeast"/>
              <w:rPr>
                <w:rFonts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发纹不锈钢</w:t>
            </w:r>
          </w:p>
        </w:tc>
      </w:tr>
      <w:tr w14:paraId="50E7BA7E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58D65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46A9B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轿厢尺寸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B2AF0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1000*1000*1200mm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27719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14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75058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厅门材质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EBF25D">
            <w:pPr>
              <w:pStyle w:val="10"/>
              <w:spacing w:after="0" w:line="240" w:lineRule="atLeast"/>
              <w:rPr>
                <w:rFonts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发纹不锈钢</w:t>
            </w:r>
          </w:p>
        </w:tc>
      </w:tr>
      <w:tr w14:paraId="1046717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A42D2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15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37F6F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厅门尺寸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5B881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1000*1200mm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74E6E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16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EBAB5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开门方式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ECEEAC">
            <w:pPr>
              <w:pStyle w:val="10"/>
              <w:spacing w:after="0" w:line="240" w:lineRule="atLeast"/>
              <w:rPr>
                <w:rFonts w:hint="eastAsia"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手动上下中分门</w:t>
            </w:r>
          </w:p>
        </w:tc>
      </w:tr>
      <w:tr w14:paraId="16F7B227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C99C1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17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6C3E3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工作方式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67D71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落地式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1FA78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18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41004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结构形式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3AC80F">
            <w:pPr>
              <w:pStyle w:val="10"/>
              <w:spacing w:after="0" w:line="240" w:lineRule="atLeast"/>
              <w:rPr>
                <w:rFonts w:hint="eastAsia" w:ascii="宋体" w:hAnsi="宋体"/>
                <w:sz w:val="21"/>
                <w:lang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框架式</w:t>
            </w:r>
          </w:p>
        </w:tc>
      </w:tr>
      <w:tr w14:paraId="25E2C8B6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5FCE6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19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B503B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ascii="宋体" w:hAnsi="宋体"/>
              </w:rPr>
              <w:t>地坑深度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98635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770mm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DEE1C">
            <w:pPr>
              <w:pStyle w:val="10"/>
              <w:spacing w:after="0" w:line="240" w:lineRule="atLeast"/>
              <w:jc w:val="center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000000"/>
                <w:sz w:val="21"/>
              </w:rPr>
              <w:t>20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6BEFB">
            <w:pPr>
              <w:pStyle w:val="10"/>
              <w:spacing w:after="0" w:line="240" w:lineRule="atLeast"/>
              <w:rPr>
                <w:rFonts w:ascii="宋体" w:hAnsi="宋体"/>
                <w:sz w:val="21"/>
              </w:rPr>
            </w:pPr>
            <w:r>
              <w:rPr>
                <w:rFonts w:hint="eastAsia" w:ascii="宋体" w:hAnsi="宋体"/>
                <w:color w:val="auto"/>
                <w:sz w:val="21"/>
                <w:lang w:eastAsia="zh-CN"/>
              </w:rPr>
              <w:t>井道</w:t>
            </w:r>
            <w:r>
              <w:rPr>
                <w:rFonts w:hint="eastAsia" w:ascii="宋体" w:hAnsi="宋体"/>
                <w:color w:val="auto"/>
                <w:sz w:val="21"/>
              </w:rPr>
              <w:t>尺寸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4A0533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>1700*1300mm</w:t>
            </w:r>
          </w:p>
        </w:tc>
      </w:tr>
      <w:tr w14:paraId="31EA807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4613F">
            <w:pPr>
              <w:pStyle w:val="4"/>
              <w:spacing w:line="240" w:lineRule="atLeast"/>
              <w:ind w:firstLine="0" w:firstLineChars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424A6">
            <w:pPr>
              <w:pStyle w:val="4"/>
              <w:spacing w:line="240" w:lineRule="atLeast"/>
              <w:ind w:firstLine="0" w:firstLineChars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对重方向</w:t>
            </w:r>
          </w:p>
        </w:tc>
        <w:tc>
          <w:tcPr>
            <w:tcW w:w="2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DE482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后对重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56B37">
            <w:pPr>
              <w:pStyle w:val="10"/>
              <w:spacing w:after="0" w:line="240" w:lineRule="atLeast"/>
              <w:jc w:val="center"/>
              <w:rPr>
                <w:rFonts w:hint="eastAsia" w:ascii="宋体" w:hAnsi="宋体"/>
                <w:color w:val="000000"/>
                <w:sz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1"/>
                <w:lang w:eastAsia="zh-CN"/>
              </w:rPr>
              <w:t>22</w:t>
            </w:r>
          </w:p>
        </w:tc>
        <w:tc>
          <w:tcPr>
            <w:tcW w:w="1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502CA">
            <w:pPr>
              <w:pStyle w:val="10"/>
              <w:spacing w:after="0" w:line="240" w:lineRule="atLeast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开门方向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CAADE1">
            <w:pPr>
              <w:pStyle w:val="10"/>
              <w:spacing w:after="0" w:line="240" w:lineRule="atLeast"/>
              <w:rPr>
                <w:rFonts w:hint="default" w:ascii="宋体" w:hAnsi="宋体"/>
                <w:sz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lang w:eastAsia="zh-CN"/>
              </w:rPr>
              <w:t>单向式</w:t>
            </w:r>
          </w:p>
        </w:tc>
      </w:tr>
      <w:tr w14:paraId="0AAEA473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0F4A8">
            <w:pPr>
              <w:pStyle w:val="4"/>
              <w:spacing w:line="240" w:lineRule="atLeast"/>
              <w:ind w:firstLine="0" w:firstLineChars="0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 层高</w:t>
            </w:r>
          </w:p>
        </w:tc>
        <w:tc>
          <w:tcPr>
            <w:tcW w:w="92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5A590B7">
            <w:pPr>
              <w:pStyle w:val="4"/>
              <w:spacing w:line="240" w:lineRule="atLeast"/>
              <w:ind w:firstLine="0" w:firstLineChars="0"/>
              <w:rPr>
                <w:rFonts w:hint="default" w:ascii="宋体" w:hAnsi="宋体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>-1F:3930mm，1F:3900mm，2F:3900mm，3F:3800mm</w:t>
            </w:r>
          </w:p>
        </w:tc>
      </w:tr>
      <w:tr w14:paraId="74D53B9A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82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474BF">
            <w:pPr>
              <w:pStyle w:val="4"/>
              <w:spacing w:line="240" w:lineRule="atLeast"/>
              <w:ind w:firstLine="0" w:firstLineChars="0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其它</w:t>
            </w:r>
          </w:p>
        </w:tc>
        <w:tc>
          <w:tcPr>
            <w:tcW w:w="9271" w:type="dxa"/>
            <w:gridSpan w:val="5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7374ABD">
            <w:pPr>
              <w:pStyle w:val="4"/>
              <w:spacing w:line="240" w:lineRule="atLeast"/>
              <w:ind w:firstLine="0" w:firstLineChars="0"/>
              <w:rPr>
                <w:rFonts w:hint="eastAsia" w:ascii="宋体" w:hAnsi="宋体" w:eastAsia="宋体"/>
                <w:color w:val="auto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lang w:eastAsia="zh-CN"/>
              </w:rPr>
              <w:t>具体尺寸以实际测量为准</w:t>
            </w:r>
            <w:r>
              <w:rPr>
                <w:rFonts w:hint="eastAsia" w:ascii="宋体" w:hAnsi="宋体" w:eastAsia="宋体"/>
                <w:color w:val="auto"/>
                <w:lang w:val="en-US" w:eastAsia="zh-CN"/>
              </w:rPr>
              <w:t xml:space="preserve"> </w:t>
            </w:r>
          </w:p>
        </w:tc>
      </w:tr>
    </w:tbl>
    <w:p w14:paraId="5F560140">
      <w:pPr>
        <w:numPr>
          <w:numId w:val="0"/>
        </w:numPr>
      </w:pPr>
    </w:p>
    <w:p w14:paraId="62016656">
      <w:pPr>
        <w:pStyle w:val="5"/>
        <w:keepNext w:val="0"/>
        <w:keepLines w:val="0"/>
        <w:widowControl/>
        <w:suppressLineNumbers w:val="0"/>
      </w:pPr>
      <w:r>
        <w:t xml:space="preserve"> ★1.2 电梯设备必须具有有效的特种设备型式试验证书。</w:t>
      </w:r>
    </w:p>
    <w:p w14:paraId="2AF177DB">
      <w:pPr>
        <w:pStyle w:val="3"/>
        <w:keepNext w:val="0"/>
        <w:keepLines w:val="0"/>
        <w:widowControl/>
        <w:suppressLineNumbers w:val="0"/>
      </w:pPr>
      <w:r>
        <w:t>二、现场施工管理要求</w:t>
      </w:r>
    </w:p>
    <w:p w14:paraId="1FFA1603">
      <w:pPr>
        <w:pStyle w:val="5"/>
        <w:keepNext w:val="0"/>
        <w:keepLines w:val="0"/>
        <w:widowControl/>
        <w:suppressLineNumbers w:val="0"/>
      </w:pPr>
      <w:r>
        <w:t>★2.1 施工前必须服从医院后勤及科室管理安排；手术室、供应室区域施工编制专项防尘、防污染隔离方案，做好前期防护措施，</w:t>
      </w:r>
      <w:r>
        <w:rPr>
          <w:rStyle w:val="8"/>
        </w:rPr>
        <w:t>防止施工造成交叉污染</w:t>
      </w:r>
      <w:r>
        <w:t>，施工时段提前与科室协商，避开诊疗高峰。 2.2 施工全过程做好原有墙体、地面、医疗设备成品保护，施工损坏由成交单位无偿修复并承担损失。</w:t>
      </w:r>
    </w:p>
    <w:p w14:paraId="60646597">
      <w:pPr>
        <w:pStyle w:val="3"/>
        <w:keepNext w:val="0"/>
        <w:keepLines w:val="0"/>
        <w:widowControl/>
        <w:suppressLineNumbers w:val="0"/>
      </w:pPr>
      <w:r>
        <w:t>三、旧设备拆除</w:t>
      </w:r>
    </w:p>
    <w:p w14:paraId="735D82BD">
      <w:pPr>
        <w:pStyle w:val="5"/>
        <w:keepNext w:val="0"/>
        <w:keepLines w:val="0"/>
        <w:widowControl/>
        <w:suppressLineNumbers w:val="0"/>
      </w:pPr>
      <w:r>
        <w:t>★3.1 成交单位负责原有杂物电梯整机拆除（轿厢、主机、控制柜、导轨、厅门、随行电缆等全套设备）。 ★3.2 拆除构件、建筑垃圾按照医院指定位置有序堆放，分类处置，做好安全防护。</w:t>
      </w:r>
    </w:p>
    <w:p w14:paraId="134A8673">
      <w:pPr>
        <w:pStyle w:val="3"/>
        <w:keepNext w:val="0"/>
        <w:keepLines w:val="0"/>
        <w:widowControl/>
        <w:suppressLineNumbers w:val="0"/>
      </w:pPr>
      <w:r>
        <w:t>四、井道底坑改造</w:t>
      </w:r>
    </w:p>
    <w:p w14:paraId="01C35DF9">
      <w:pPr>
        <w:pStyle w:val="5"/>
        <w:keepNext w:val="0"/>
        <w:keepLines w:val="0"/>
        <w:widowControl/>
        <w:suppressLineNumbers w:val="0"/>
      </w:pPr>
      <w:r>
        <w:t>★4.1 现场实测底坑深度不满足规范安全空间，成交单位实施向下开挖加深，实施底板结构加固，重新施工底坑防水层、保护层，杜绝渗水积水。 ★4.2 改造完成后，底坑尺寸、安全间隙、缓冲器安装空间必须满足 GB25194、特检验收要求，确保一次性通过监督检验。底坑开挖、结构加固、防水施工质量全部由成交单位负责。</w:t>
      </w:r>
    </w:p>
    <w:p w14:paraId="206696AA">
      <w:pPr>
        <w:pStyle w:val="3"/>
        <w:keepNext w:val="0"/>
        <w:keepLines w:val="0"/>
        <w:widowControl/>
        <w:suppressLineNumbers w:val="0"/>
      </w:pPr>
      <w:r>
        <w:t>五、厅门外口结构改造</w:t>
      </w:r>
    </w:p>
    <w:p w14:paraId="44E82949">
      <w:pPr>
        <w:pStyle w:val="5"/>
        <w:keepNext w:val="0"/>
        <w:keepLines w:val="0"/>
        <w:widowControl/>
        <w:suppressLineNumbers w:val="0"/>
      </w:pPr>
      <w:r>
        <w:t>★5.1 改造厅门外口结构，满足操作人员通行、物资操作条件，以科室实际使用要求为准；改造饰面材质应与原墙体洞口材质匹配，外观协调，洞口加固、收口修补全部包含在本项目内。</w:t>
      </w:r>
    </w:p>
    <w:p w14:paraId="07D911F3">
      <w:pPr>
        <w:pStyle w:val="3"/>
        <w:keepNext w:val="0"/>
        <w:keepLines w:val="0"/>
        <w:widowControl/>
        <w:suppressLineNumbers w:val="0"/>
      </w:pPr>
      <w:r>
        <w:t>六、增设检修口</w:t>
      </w:r>
    </w:p>
    <w:p w14:paraId="4C9A7E4B">
      <w:pPr>
        <w:pStyle w:val="5"/>
        <w:keepNext w:val="0"/>
        <w:keepLines w:val="0"/>
        <w:widowControl/>
        <w:suppressLineNumbers w:val="0"/>
      </w:pPr>
      <w:r>
        <w:t>★6.1 在井道合适位置增设检修口，尺寸、位置满足杂物电梯检修、部件更换、日常检查作业空间；检修盖板牢固可靠，满足防火封闭、方便检修开启。</w:t>
      </w:r>
    </w:p>
    <w:p w14:paraId="5A2DADEF">
      <w:pPr>
        <w:pStyle w:val="3"/>
        <w:keepNext w:val="0"/>
        <w:keepLines w:val="0"/>
        <w:widowControl/>
        <w:suppressLineNumbers w:val="0"/>
      </w:pPr>
      <w:r>
        <w:t>七、特种设备检验验收</w:t>
      </w:r>
    </w:p>
    <w:p w14:paraId="54C9739B">
      <w:pPr>
        <w:pStyle w:val="5"/>
        <w:keepNext w:val="0"/>
        <w:keepLines w:val="0"/>
        <w:widowControl/>
        <w:suppressLineNumbers w:val="0"/>
      </w:pPr>
      <w:r>
        <w:t>★7.1 全部设备、土建改造、安装施工完工后，由成交单位负责整理全套特种设备资料，主动向特种设备检验机构申请监督检验。 ★7.2 项目必须通过特种设备监督检验，取得电梯监督检验合格报告，检验费用包含在总价内。复检因施工、设备质量原因产生的复检费由成交单位承担；</w:t>
      </w:r>
      <w:r>
        <w:rPr>
          <w:rStyle w:val="8"/>
        </w:rPr>
        <w:t>未取得检验合格证明前，严禁投入使用</w:t>
      </w:r>
      <w:r>
        <w:t>。</w:t>
      </w:r>
    </w:p>
    <w:p w14:paraId="565872FE">
      <w:pPr>
        <w:pStyle w:val="3"/>
        <w:keepNext w:val="0"/>
        <w:keepLines w:val="0"/>
        <w:widowControl/>
        <w:suppressLineNumbers w:val="0"/>
      </w:pPr>
      <w:r>
        <w:t>八、质保、维保及故障响应</w:t>
      </w:r>
    </w:p>
    <w:p w14:paraId="431E9D4A">
      <w:pPr>
        <w:pStyle w:val="5"/>
        <w:keepNext w:val="0"/>
        <w:keepLines w:val="0"/>
        <w:widowControl/>
        <w:suppressLineNumbers w:val="0"/>
      </w:pPr>
      <w:r>
        <w:t>★8.1 整机设备、全部土建改造工程</w:t>
      </w:r>
      <w:r>
        <w:rPr>
          <w:rStyle w:val="8"/>
        </w:rPr>
        <w:t>质保期 1 年</w:t>
      </w:r>
      <w:r>
        <w:t>；质保期内免费维保 1 年；质保起算时间：特种设备监督检验合格取得报告之日起。 ★8.2 免费维保包含：按规范定期维保、故障维修、非人为损坏零部件更换、人工、耗材全部费用。 ★8.3 故障响应：接到医院报修通知后</w:t>
      </w:r>
      <w:r>
        <w:rPr>
          <w:rStyle w:val="8"/>
        </w:rPr>
        <w:t>30 分钟内到场处置</w:t>
      </w:r>
      <w:r>
        <w:t>。 8.4 质保期内建立完整维保记录，配合医院特种设备年度检查。因设备、施工、安装质量问题造成安全事故、财产损失，全部责任及赔偿由成交单位承担。</w:t>
      </w:r>
    </w:p>
    <w:p w14:paraId="394C18AB">
      <w:pPr>
        <w:pStyle w:val="3"/>
        <w:keepNext w:val="0"/>
        <w:keepLines w:val="0"/>
        <w:widowControl/>
        <w:suppressLineNumbers w:val="0"/>
      </w:pPr>
      <w:r>
        <w:t>九、其他要求</w:t>
      </w:r>
    </w:p>
    <w:p w14:paraId="5E0FF951">
      <w:pPr>
        <w:pStyle w:val="5"/>
        <w:keepNext w:val="0"/>
        <w:keepLines w:val="0"/>
        <w:widowControl/>
        <w:suppressLineNumbers w:val="0"/>
      </w:pPr>
      <w:r>
        <w:t>9.1 成交单位编制完整专项施工方案、安全方案，落实安全生产，购买施工现场安全生产责任险，施工安全责任全部由成交单位承担。 9.2 本项目为交钥匙工程，报价包含全部设备供货、运输、吊装、旧梯拆除清运、底坑开挖、结构加固、防水、厅门洞口改造、检修口增设、安装调试、资料、特检报验、验收、质保维保、垃圾清运、现场恢复等所有工作，采购人不再支付任何增项费用。 9.3 施工方案需保护医院现有管线，不得破坏原有建筑主体结构。</w:t>
      </w:r>
    </w:p>
    <w:p w14:paraId="68E02FAB">
      <w:pPr>
        <w:rPr>
          <w:rFonts w:hint="eastAsia"/>
          <w:lang w:val="en-US" w:eastAsia="zh-CN"/>
        </w:rPr>
      </w:pPr>
    </w:p>
    <w:p w14:paraId="42CF38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CA99"/>
    <w:multiLevelType w:val="singleLevel"/>
    <w:tmpl w:val="FBFECA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4C658C"/>
    <w:rsid w:val="4DBC6FC2"/>
    <w:rsid w:val="4DC17D01"/>
    <w:rsid w:val="6ADE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line="400" w:lineRule="exact"/>
      <w:ind w:firstLine="359" w:firstLineChars="171"/>
    </w:p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首行缩进"/>
    <w:basedOn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  <w:style w:type="paragraph" w:customStyle="1" w:styleId="10">
    <w:name w:val="正文 New"/>
    <w:qFormat/>
    <w:uiPriority w:val="0"/>
    <w:pPr>
      <w:spacing w:after="200" w:line="276" w:lineRule="auto"/>
    </w:pPr>
    <w:rPr>
      <w:rFonts w:ascii="Times New Roman" w:hAnsi="Times New Roman" w:eastAsia="宋体" w:cs="Times New Roman"/>
      <w:sz w:val="22"/>
      <w:szCs w:val="22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2026-10-16T02:37:10Z</dcterms:created>
  <dc:creator>Administrator</dc:creator>
  <cp:lastModifiedBy>Administrator</cp:lastModifiedBy>
  <dcterms:modified xsi:type="dcterms:W3CDTF">2026-10-16T04:39:32Z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eyJoZGlkIjoiYWM4ZDQyMGIwNTNjNGQxNmUwNzliZmU0MWM2NmJiNDciLCJ1c2VySWQiOiI0MzY2Nzg2MzkifQ==</vt:lpwstr>
  </property>
  <property fmtid="{D5CDD505-2E9C-101B-9397-08002B2CF9AE}" pid="4" name="ICV">
    <vt:lpwstr>D5C80489CA4A420C896FDB91026C4F04_13</vt:lpwstr>
  </property>
</Properties>
</file>