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rPr>
          <w:rFonts w:hint="eastAsia"/>
          <w:lang w:val="en-US" w:eastAsia="zh-CN"/>
        </w:rPr>
      </w:pPr>
    </w:p>
    <w:p w14:paraId="573D04A4">
      <w:pPr>
        <w:rPr>
          <w:rFonts w:hint="eastAsia"/>
          <w:lang w:val="en-US" w:eastAsia="zh-CN"/>
        </w:rPr>
      </w:pPr>
    </w:p>
    <w:p w14:paraId="40D4F4C5">
      <w:pPr>
        <w:numPr>
          <w:ilvl w:val="0"/>
          <w:numId w:val="0"/>
        </w:numPr>
        <w:jc w:val="center"/>
        <w:rPr>
          <w:rFonts w:hint="eastAsia" w:ascii="黑体" w:hAnsi="黑体" w:eastAsia="黑体" w:cs="黑体"/>
          <w:b/>
          <w:bCs/>
          <w:sz w:val="36"/>
          <w:szCs w:val="36"/>
          <w:lang w:val="en-US" w:eastAsia="zh-CN"/>
        </w:rPr>
      </w:pPr>
    </w:p>
    <w:p w14:paraId="551174E9">
      <w:pPr>
        <w:numPr>
          <w:ilvl w:val="0"/>
          <w:numId w:val="0"/>
        </w:numPr>
        <w:jc w:val="center"/>
        <w:rPr>
          <w:rFonts w:hint="eastAsia" w:ascii="宋体" w:hAnsi="宋体" w:eastAsia="宋体" w:cs="宋体"/>
          <w:b/>
          <w:i w:val="0"/>
          <w:caps/>
          <w:color w:val="333333"/>
          <w:spacing w:val="0"/>
          <w:sz w:val="32"/>
          <w:szCs w:val="32"/>
          <w:lang w:val="en-US" w:eastAsia="zh-CN"/>
        </w:rPr>
      </w:pPr>
      <w:r>
        <w:rPr>
          <w:rFonts w:hint="eastAsia" w:ascii="宋体" w:hAnsi="宋体" w:eastAsia="宋体" w:cs="宋体"/>
          <w:b/>
          <w:i w:val="0"/>
          <w:caps/>
          <w:color w:val="333333"/>
          <w:spacing w:val="0"/>
          <w:sz w:val="32"/>
          <w:szCs w:val="32"/>
          <w:lang w:val="en-US" w:eastAsia="zh-CN"/>
        </w:rPr>
        <w:t>学术会议服务（肿瘤专业委员会）项目</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2026年10月21日</w:t>
      </w:r>
    </w:p>
    <w:p w14:paraId="2D91F84B">
      <w:pPr>
        <w:numPr>
          <w:ilvl w:val="0"/>
          <w:numId w:val="0"/>
        </w:numPr>
        <w:jc w:val="center"/>
        <w:rPr>
          <w:rFonts w:hint="eastAsia" w:ascii="宋体" w:hAnsi="宋体" w:eastAsia="宋体" w:cs="宋体"/>
          <w:b/>
          <w:i w:val="0"/>
          <w:caps/>
          <w:color w:val="333333"/>
          <w:spacing w:val="0"/>
          <w:sz w:val="36"/>
          <w:szCs w:val="36"/>
          <w:lang w:val="en-US" w:eastAsia="zh-CN"/>
        </w:rPr>
      </w:pP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9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4413"/>
        <w:gridCol w:w="1005"/>
        <w:gridCol w:w="1065"/>
        <w:gridCol w:w="1985"/>
      </w:tblGrid>
      <w:tr w14:paraId="3A61C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828" w:type="dxa"/>
            <w:vAlign w:val="center"/>
          </w:tcPr>
          <w:p w14:paraId="6E953956">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4413" w:type="dxa"/>
            <w:vAlign w:val="center"/>
          </w:tcPr>
          <w:p w14:paraId="37685B3A">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1005" w:type="dxa"/>
            <w:vAlign w:val="center"/>
          </w:tcPr>
          <w:p w14:paraId="330B60A0">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w:t>
            </w:r>
          </w:p>
        </w:tc>
        <w:tc>
          <w:tcPr>
            <w:tcW w:w="1065" w:type="dxa"/>
            <w:vAlign w:val="center"/>
          </w:tcPr>
          <w:p w14:paraId="53D99B1B">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c>
          <w:tcPr>
            <w:tcW w:w="1985" w:type="dxa"/>
            <w:vAlign w:val="center"/>
          </w:tcPr>
          <w:p w14:paraId="0667185E">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预算总价</w:t>
            </w:r>
          </w:p>
        </w:tc>
      </w:tr>
      <w:tr w14:paraId="1C739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1998C477">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4413" w:type="dxa"/>
            <w:vAlign w:val="center"/>
          </w:tcPr>
          <w:p w14:paraId="1B5E05E9">
            <w:pPr>
              <w:jc w:val="center"/>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学术会议服务（肿瘤专业委员会）</w:t>
            </w:r>
          </w:p>
        </w:tc>
        <w:tc>
          <w:tcPr>
            <w:tcW w:w="1005" w:type="dxa"/>
            <w:vAlign w:val="center"/>
          </w:tcPr>
          <w:p w14:paraId="7027CD77">
            <w:pPr>
              <w:jc w:val="center"/>
              <w:rPr>
                <w:rFonts w:hint="default" w:ascii="宋体" w:hAnsi="宋体" w:eastAsia="宋体" w:cs="宋体"/>
                <w:sz w:val="22"/>
                <w:szCs w:val="22"/>
                <w:lang w:val="en-US" w:eastAsia="zh-CN"/>
              </w:rPr>
            </w:pPr>
            <w:r>
              <w:rPr>
                <w:rFonts w:hint="eastAsia" w:ascii="宋体" w:hAnsi="宋体" w:eastAsia="宋体" w:cs="宋体"/>
                <w:kern w:val="0"/>
                <w:sz w:val="24"/>
                <w:szCs w:val="24"/>
                <w:lang w:val="en-US" w:eastAsia="zh-CN"/>
              </w:rPr>
              <w:t>项</w:t>
            </w:r>
          </w:p>
        </w:tc>
        <w:tc>
          <w:tcPr>
            <w:tcW w:w="1065" w:type="dxa"/>
            <w:vAlign w:val="center"/>
          </w:tcPr>
          <w:p w14:paraId="171D1772">
            <w:pPr>
              <w:jc w:val="center"/>
              <w:rPr>
                <w:rFonts w:hint="default" w:ascii="宋体" w:hAnsi="宋体" w:eastAsia="宋体" w:cs="宋体"/>
                <w:sz w:val="22"/>
                <w:szCs w:val="22"/>
                <w:lang w:val="en-US" w:eastAsia="zh-CN"/>
              </w:rPr>
            </w:pPr>
            <w:r>
              <w:rPr>
                <w:rFonts w:hint="eastAsia" w:ascii="宋体" w:hAnsi="宋体" w:eastAsia="宋体" w:cs="宋体"/>
                <w:kern w:val="0"/>
                <w:sz w:val="24"/>
                <w:szCs w:val="24"/>
                <w:lang w:val="en-US" w:eastAsia="zh-CN"/>
              </w:rPr>
              <w:t>1</w:t>
            </w:r>
          </w:p>
        </w:tc>
        <w:tc>
          <w:tcPr>
            <w:tcW w:w="1985" w:type="dxa"/>
            <w:vAlign w:val="center"/>
          </w:tcPr>
          <w:p w14:paraId="2E9D13F7">
            <w:pPr>
              <w:jc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150000</w:t>
            </w:r>
          </w:p>
        </w:tc>
      </w:tr>
      <w:tr w14:paraId="40F0B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2269EF5D">
            <w:pPr>
              <w:spacing w:line="400" w:lineRule="exact"/>
              <w:ind w:firstLine="480"/>
              <w:rPr>
                <w:rFonts w:hint="eastAsia" w:ascii="宋体" w:hAnsi="宋体" w:eastAsia="宋体" w:cs="宋体"/>
                <w:sz w:val="24"/>
                <w:szCs w:val="24"/>
                <w:lang w:val="en-US" w:eastAsia="zh"/>
              </w:rPr>
            </w:pPr>
          </w:p>
        </w:tc>
        <w:tc>
          <w:tcPr>
            <w:tcW w:w="6483" w:type="dxa"/>
            <w:gridSpan w:val="3"/>
            <w:vAlign w:val="center"/>
          </w:tcPr>
          <w:p w14:paraId="5367F7F2">
            <w:pPr>
              <w:spacing w:line="400" w:lineRule="exact"/>
              <w:ind w:firstLine="2880" w:firstLineChars="1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总价合计</w:t>
            </w:r>
          </w:p>
        </w:tc>
        <w:tc>
          <w:tcPr>
            <w:tcW w:w="1985" w:type="dxa"/>
            <w:vAlign w:val="center"/>
          </w:tcPr>
          <w:p w14:paraId="72C52257">
            <w:pPr>
              <w:spacing w:line="400" w:lineRule="exact"/>
              <w:ind w:firstLine="48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150000</w:t>
            </w:r>
          </w:p>
        </w:tc>
      </w:tr>
      <w:tr w14:paraId="4A360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828" w:type="dxa"/>
            <w:vAlign w:val="center"/>
          </w:tcPr>
          <w:p w14:paraId="5AFB3D25">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4413" w:type="dxa"/>
            <w:vAlign w:val="center"/>
          </w:tcPr>
          <w:p w14:paraId="6288E48F">
            <w:pPr>
              <w:spacing w:line="400" w:lineRule="exact"/>
              <w:ind w:firstLine="480"/>
              <w:rPr>
                <w:rFonts w:hint="eastAsia" w:ascii="宋体" w:hAnsi="宋体" w:eastAsia="宋体" w:cs="宋体"/>
                <w:sz w:val="24"/>
                <w:szCs w:val="24"/>
                <w:lang w:val="en-US" w:eastAsia="zh"/>
              </w:rPr>
            </w:pPr>
            <w:r>
              <w:rPr>
                <w:rFonts w:hint="eastAsia" w:ascii="宋体" w:hAnsi="宋体" w:eastAsia="宋体" w:cs="宋体"/>
                <w:sz w:val="24"/>
                <w:szCs w:val="24"/>
              </w:rPr>
              <w:t>付款条件</w:t>
            </w:r>
          </w:p>
        </w:tc>
        <w:tc>
          <w:tcPr>
            <w:tcW w:w="4055" w:type="dxa"/>
            <w:gridSpan w:val="3"/>
            <w:vAlign w:val="center"/>
          </w:tcPr>
          <w:p w14:paraId="7F3D1573">
            <w:pPr>
              <w:spacing w:line="400" w:lineRule="exact"/>
              <w:rPr>
                <w:rFonts w:hint="default" w:ascii="宋体" w:hAnsi="宋体" w:eastAsia="宋体" w:cs="宋体"/>
                <w:sz w:val="24"/>
                <w:szCs w:val="24"/>
                <w:lang w:val="en-US" w:eastAsia="zh"/>
              </w:rPr>
            </w:pPr>
            <w:r>
              <w:rPr>
                <w:rFonts w:hint="eastAsia" w:ascii="宋体" w:hAnsi="宋体" w:eastAsia="宋体" w:cs="宋体"/>
                <w:sz w:val="24"/>
                <w:szCs w:val="24"/>
                <w:lang w:val="en-US" w:eastAsia="zh-CN"/>
              </w:rPr>
              <w:t>根据会议实际完成情况据实结算。（若实际结算金额高于预算价格，按预算价格执行；若低于预算价格，则按实际发生金额结算）</w:t>
            </w:r>
          </w:p>
        </w:tc>
      </w:tr>
      <w:tr w14:paraId="13C43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jc w:val="center"/>
        </w:trPr>
        <w:tc>
          <w:tcPr>
            <w:tcW w:w="828" w:type="dxa"/>
            <w:vAlign w:val="center"/>
          </w:tcPr>
          <w:p w14:paraId="5E138EEF">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4413" w:type="dxa"/>
            <w:vAlign w:val="center"/>
          </w:tcPr>
          <w:p w14:paraId="3A641E58">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rPr>
              <w:t>交付使用时间</w:t>
            </w:r>
          </w:p>
        </w:tc>
        <w:tc>
          <w:tcPr>
            <w:tcW w:w="4055" w:type="dxa"/>
            <w:gridSpan w:val="3"/>
            <w:vAlign w:val="center"/>
          </w:tcPr>
          <w:p w14:paraId="10C8EBD5">
            <w:pPr>
              <w:spacing w:line="400" w:lineRule="exact"/>
              <w:ind w:firstLine="480" w:firstLine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2026年</w:t>
            </w:r>
            <w:r>
              <w:rPr>
                <w:rFonts w:hint="eastAsia" w:ascii="宋体" w:hAnsi="宋体" w:eastAsia="宋体" w:cs="宋体"/>
                <w:sz w:val="24"/>
                <w:szCs w:val="24"/>
                <w:lang w:val="en-US" w:eastAsia="zh-CN"/>
              </w:rPr>
              <w:t>11</w:t>
            </w:r>
            <w:r>
              <w:rPr>
                <w:rFonts w:hint="default" w:ascii="宋体" w:hAnsi="宋体" w:eastAsia="宋体" w:cs="宋体"/>
                <w:sz w:val="24"/>
                <w:szCs w:val="24"/>
                <w:lang w:val="en-US" w:eastAsia="zh-CN"/>
              </w:rPr>
              <w:t>月</w:t>
            </w:r>
            <w:r>
              <w:rPr>
                <w:rFonts w:hint="eastAsia" w:ascii="宋体" w:hAnsi="宋体" w:eastAsia="宋体" w:cs="宋体"/>
                <w:sz w:val="24"/>
                <w:szCs w:val="24"/>
                <w:lang w:val="en-US" w:eastAsia="zh-CN"/>
              </w:rPr>
              <w:t>27</w:t>
            </w:r>
            <w:r>
              <w:rPr>
                <w:rFonts w:hint="default" w:ascii="宋体" w:hAnsi="宋体" w:eastAsia="宋体" w:cs="宋体"/>
                <w:sz w:val="24"/>
                <w:szCs w:val="24"/>
                <w:lang w:val="en-US" w:eastAsia="zh-CN"/>
              </w:rPr>
              <w:t>日</w:t>
            </w:r>
            <w:r>
              <w:rPr>
                <w:rFonts w:hint="eastAsia" w:ascii="宋体" w:hAnsi="宋体" w:eastAsia="宋体" w:cs="宋体"/>
                <w:sz w:val="24"/>
                <w:szCs w:val="24"/>
                <w:lang w:val="en-US" w:eastAsia="zh-CN"/>
              </w:rPr>
              <w:t>-11月28日</w:t>
            </w:r>
          </w:p>
        </w:tc>
      </w:tr>
      <w:tr w14:paraId="511E6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2885E81D">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4413" w:type="dxa"/>
            <w:vAlign w:val="center"/>
          </w:tcPr>
          <w:p w14:paraId="171616BA">
            <w:pPr>
              <w:spacing w:line="400" w:lineRule="exact"/>
              <w:ind w:firstLine="480"/>
              <w:rPr>
                <w:rFonts w:hint="eastAsia" w:ascii="宋体" w:hAnsi="宋体" w:eastAsia="宋体" w:cs="宋体"/>
                <w:sz w:val="24"/>
                <w:szCs w:val="24"/>
                <w:lang w:val="en-US" w:eastAsia="zh"/>
              </w:rPr>
            </w:pPr>
            <w:r>
              <w:rPr>
                <w:rFonts w:hint="eastAsia" w:ascii="宋体" w:hAnsi="宋体" w:eastAsia="宋体" w:cs="宋体"/>
                <w:sz w:val="24"/>
                <w:szCs w:val="24"/>
              </w:rPr>
              <w:t>服务期</w:t>
            </w:r>
          </w:p>
        </w:tc>
        <w:tc>
          <w:tcPr>
            <w:tcW w:w="4055" w:type="dxa"/>
            <w:gridSpan w:val="3"/>
            <w:vAlign w:val="center"/>
          </w:tcPr>
          <w:p w14:paraId="7963D2D5">
            <w:pPr>
              <w:spacing w:line="400" w:lineRule="exact"/>
              <w:rPr>
                <w:rFonts w:hint="default" w:ascii="宋体" w:hAnsi="宋体" w:eastAsia="宋体" w:cs="宋体"/>
                <w:sz w:val="24"/>
                <w:szCs w:val="24"/>
                <w:lang w:val="en-US" w:eastAsia="zh-CN"/>
              </w:rPr>
            </w:pPr>
            <w:r>
              <w:rPr>
                <w:rFonts w:hint="eastAsia"/>
                <w:kern w:val="0"/>
              </w:rPr>
              <w:t>会议时间有可能因为请专家情况发生变更</w:t>
            </w:r>
          </w:p>
        </w:tc>
      </w:tr>
      <w:tr w14:paraId="39E67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0E18ECEE">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4413" w:type="dxa"/>
            <w:vAlign w:val="center"/>
          </w:tcPr>
          <w:p w14:paraId="4379D7B0">
            <w:pPr>
              <w:spacing w:line="400" w:lineRule="exact"/>
              <w:ind w:firstLine="48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会议</w:t>
            </w:r>
            <w:r>
              <w:rPr>
                <w:rFonts w:hint="eastAsia" w:ascii="宋体" w:hAnsi="宋体" w:eastAsia="宋体" w:cs="宋体"/>
                <w:sz w:val="24"/>
                <w:szCs w:val="24"/>
              </w:rPr>
              <w:t>地点</w:t>
            </w:r>
          </w:p>
        </w:tc>
        <w:tc>
          <w:tcPr>
            <w:tcW w:w="4055" w:type="dxa"/>
            <w:gridSpan w:val="3"/>
            <w:vAlign w:val="center"/>
          </w:tcPr>
          <w:p w14:paraId="27BCF855">
            <w:pPr>
              <w:spacing w:line="400" w:lineRule="exact"/>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暂定康巴什大酒店</w:t>
            </w:r>
          </w:p>
        </w:tc>
      </w:tr>
      <w:tr w14:paraId="0A7F1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3DB179CD">
            <w:pPr>
              <w:spacing w:line="400" w:lineRule="exact"/>
              <w:ind w:firstLine="48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4413" w:type="dxa"/>
            <w:vAlign w:val="center"/>
          </w:tcPr>
          <w:p w14:paraId="6F5E4F42">
            <w:pPr>
              <w:spacing w:line="400" w:lineRule="exact"/>
              <w:ind w:firstLine="48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资质要求</w:t>
            </w:r>
          </w:p>
        </w:tc>
        <w:tc>
          <w:tcPr>
            <w:tcW w:w="4055" w:type="dxa"/>
            <w:gridSpan w:val="3"/>
            <w:vAlign w:val="center"/>
          </w:tcPr>
          <w:p w14:paraId="24B95FD3">
            <w:pPr>
              <w:spacing w:line="4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投标方须提供近三年内（2023年</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月1日至今）至少2场医学学术会议的成功案例，要求时间以合同签订时间为准。（业绩中甲乙双方签章、合同签订时间、合同金额和设备名称必须清晰，否则不予认可)</w:t>
            </w: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5B041711">
      <w:pPr>
        <w:spacing w:line="360" w:lineRule="auto"/>
        <w:jc w:val="left"/>
        <w:rPr>
          <w:rFonts w:hint="eastAsia" w:ascii="宋体" w:hAnsi="宋体" w:eastAsia="宋体" w:cs="宋体"/>
          <w:kern w:val="0"/>
          <w:sz w:val="32"/>
          <w:szCs w:val="32"/>
        </w:rPr>
      </w:pPr>
      <w:r>
        <w:rPr>
          <w:rFonts w:hint="eastAsia" w:ascii="宋体" w:hAnsi="宋体" w:eastAsia="宋体"/>
          <w:sz w:val="32"/>
          <w:szCs w:val="32"/>
        </w:rPr>
        <w:t>（1）项目基本情况介绍：由鄂尔多斯市中心医院承办鄂尔多斯医学会肿瘤专业委员会2026学术年会</w:t>
      </w:r>
      <w:r>
        <w:rPr>
          <w:rFonts w:hint="eastAsia" w:ascii="宋体" w:hAnsi="宋体" w:eastAsia="宋体" w:cs="宋体"/>
          <w:kern w:val="0"/>
          <w:sz w:val="32"/>
          <w:szCs w:val="32"/>
        </w:rPr>
        <w:t>暨2026鄂尔多斯市肿瘤性疾病质控工作会议</w:t>
      </w:r>
    </w:p>
    <w:p w14:paraId="2ED03AB0">
      <w:pPr>
        <w:spacing w:line="360" w:lineRule="auto"/>
        <w:jc w:val="left"/>
        <w:rPr>
          <w:rFonts w:hint="eastAsia" w:ascii="宋体" w:hAnsi="宋体" w:eastAsia="宋体" w:cs="宋体"/>
          <w:kern w:val="0"/>
          <w:sz w:val="32"/>
          <w:szCs w:val="32"/>
        </w:rPr>
      </w:pPr>
    </w:p>
    <w:p w14:paraId="40CF15CB">
      <w:pPr>
        <w:spacing w:line="360" w:lineRule="auto"/>
        <w:ind w:firstLine="640" w:firstLineChars="200"/>
        <w:jc w:val="left"/>
        <w:rPr>
          <w:rFonts w:hint="eastAsia" w:ascii="宋体" w:hAnsi="宋体" w:eastAsia="宋体" w:cs="宋体"/>
          <w:sz w:val="32"/>
          <w:szCs w:val="32"/>
        </w:rPr>
      </w:pPr>
      <w:r>
        <w:rPr>
          <w:rFonts w:hint="eastAsia" w:ascii="宋体" w:hAnsi="宋体" w:eastAsia="宋体" w:cs="宋体"/>
          <w:sz w:val="32"/>
          <w:szCs w:val="32"/>
        </w:rPr>
        <w:t>（2）技术参数和要求（功能和质量）</w:t>
      </w:r>
    </w:p>
    <w:tbl>
      <w:tblPr>
        <w:tblStyle w:val="15"/>
        <w:tblW w:w="8503" w:type="dxa"/>
        <w:tblInd w:w="0" w:type="dxa"/>
        <w:tblLayout w:type="fixed"/>
        <w:tblCellMar>
          <w:top w:w="0" w:type="dxa"/>
          <w:left w:w="108" w:type="dxa"/>
          <w:bottom w:w="0" w:type="dxa"/>
          <w:right w:w="108" w:type="dxa"/>
        </w:tblCellMar>
      </w:tblPr>
      <w:tblGrid>
        <w:gridCol w:w="692"/>
        <w:gridCol w:w="750"/>
        <w:gridCol w:w="7061"/>
      </w:tblGrid>
      <w:tr w14:paraId="6BFFE858">
        <w:tblPrEx>
          <w:tblCellMar>
            <w:top w:w="0" w:type="dxa"/>
            <w:left w:w="108" w:type="dxa"/>
            <w:bottom w:w="0" w:type="dxa"/>
            <w:right w:w="108" w:type="dxa"/>
          </w:tblCellMar>
        </w:tblPrEx>
        <w:trPr>
          <w:trHeight w:val="212" w:hRule="atLeast"/>
        </w:trPr>
        <w:tc>
          <w:tcPr>
            <w:tcW w:w="692" w:type="dxa"/>
            <w:tcBorders>
              <w:top w:val="single" w:color="auto" w:sz="4" w:space="0"/>
              <w:left w:val="single" w:color="auto" w:sz="4" w:space="0"/>
              <w:bottom w:val="single" w:color="auto" w:sz="4" w:space="0"/>
              <w:right w:val="single" w:color="auto" w:sz="4" w:space="0"/>
            </w:tcBorders>
            <w:vAlign w:val="center"/>
          </w:tcPr>
          <w:p w14:paraId="05E172FB">
            <w:pPr>
              <w:widowControl/>
              <w:jc w:val="center"/>
              <w:rPr>
                <w:rFonts w:hint="eastAsia" w:ascii="宋体" w:hAnsi="宋体" w:eastAsia="宋体" w:cs="宋体"/>
                <w:sz w:val="24"/>
                <w:szCs w:val="24"/>
              </w:rPr>
            </w:pPr>
            <w:r>
              <w:rPr>
                <w:rFonts w:hint="eastAsia" w:ascii="宋体" w:hAnsi="宋体" w:eastAsia="宋体" w:cs="宋体"/>
                <w:sz w:val="24"/>
                <w:szCs w:val="24"/>
              </w:rPr>
              <w:t>参数性质</w:t>
            </w:r>
          </w:p>
        </w:tc>
        <w:tc>
          <w:tcPr>
            <w:tcW w:w="750" w:type="dxa"/>
            <w:tcBorders>
              <w:top w:val="single" w:color="auto" w:sz="4" w:space="0"/>
              <w:left w:val="nil"/>
              <w:bottom w:val="single" w:color="auto" w:sz="4" w:space="0"/>
              <w:right w:val="single" w:color="auto" w:sz="4" w:space="0"/>
            </w:tcBorders>
            <w:vAlign w:val="center"/>
          </w:tcPr>
          <w:p w14:paraId="59F4C3AB">
            <w:pPr>
              <w:widowControl/>
              <w:jc w:val="center"/>
              <w:rPr>
                <w:rFonts w:hint="eastAsia" w:ascii="宋体" w:hAnsi="宋体" w:eastAsia="宋体" w:cs="宋体"/>
                <w:sz w:val="24"/>
                <w:szCs w:val="24"/>
              </w:rPr>
            </w:pPr>
            <w:r>
              <w:rPr>
                <w:rFonts w:hint="eastAsia" w:ascii="宋体" w:hAnsi="宋体" w:eastAsia="宋体" w:cs="宋体"/>
                <w:sz w:val="24"/>
                <w:szCs w:val="24"/>
              </w:rPr>
              <w:t>编号</w:t>
            </w:r>
          </w:p>
        </w:tc>
        <w:tc>
          <w:tcPr>
            <w:tcW w:w="7061" w:type="dxa"/>
            <w:tcBorders>
              <w:top w:val="single" w:color="auto" w:sz="4" w:space="0"/>
              <w:left w:val="nil"/>
              <w:bottom w:val="single" w:color="auto" w:sz="4" w:space="0"/>
              <w:right w:val="single" w:color="auto" w:sz="4" w:space="0"/>
            </w:tcBorders>
            <w:vAlign w:val="center"/>
          </w:tcPr>
          <w:p w14:paraId="5494EF25">
            <w:pPr>
              <w:widowControl/>
              <w:jc w:val="center"/>
              <w:rPr>
                <w:rFonts w:hint="eastAsia" w:ascii="宋体" w:hAnsi="宋体" w:eastAsia="宋体" w:cs="宋体"/>
                <w:sz w:val="24"/>
                <w:szCs w:val="24"/>
              </w:rPr>
            </w:pPr>
            <w:r>
              <w:rPr>
                <w:rFonts w:hint="eastAsia" w:ascii="宋体" w:hAnsi="宋体" w:eastAsia="宋体" w:cs="宋体"/>
                <w:sz w:val="24"/>
                <w:szCs w:val="24"/>
              </w:rPr>
              <w:t>技术参数和性能指标</w:t>
            </w:r>
          </w:p>
        </w:tc>
      </w:tr>
      <w:tr w14:paraId="45C704F8">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267F893">
            <w:pPr>
              <w:widowControl/>
              <w:jc w:val="center"/>
              <w:rPr>
                <w:rFonts w:hint="eastAsia" w:ascii="宋体" w:hAnsi="宋体" w:eastAsia="宋体" w:cs="宋体"/>
                <w:sz w:val="24"/>
                <w:szCs w:val="24"/>
                <w:lang w:bidi="lo-LA"/>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7A7C242E">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w:t>
            </w:r>
          </w:p>
        </w:tc>
        <w:tc>
          <w:tcPr>
            <w:tcW w:w="7061" w:type="dxa"/>
            <w:tcBorders>
              <w:top w:val="single" w:color="auto" w:sz="4" w:space="0"/>
              <w:left w:val="nil"/>
              <w:bottom w:val="single" w:color="auto" w:sz="4" w:space="0"/>
              <w:right w:val="single" w:color="auto" w:sz="4" w:space="0"/>
            </w:tcBorders>
            <w:vAlign w:val="center"/>
          </w:tcPr>
          <w:p w14:paraId="3543E091">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 xml:space="preserve">会场（可容纳至少100人），搭建布置（包括会场搭建、会场整理、签到处背景制作、讲台布置、桌椅席签摆放等内容）； </w:t>
            </w:r>
          </w:p>
        </w:tc>
      </w:tr>
      <w:tr w14:paraId="3BA3CD52">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69DE3BA">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5988B749">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2</w:t>
            </w:r>
          </w:p>
        </w:tc>
        <w:tc>
          <w:tcPr>
            <w:tcW w:w="7061" w:type="dxa"/>
            <w:tcBorders>
              <w:top w:val="single" w:color="auto" w:sz="4" w:space="0"/>
              <w:left w:val="nil"/>
              <w:bottom w:val="single" w:color="auto" w:sz="4" w:space="0"/>
              <w:right w:val="single" w:color="auto" w:sz="4" w:space="0"/>
            </w:tcBorders>
            <w:vAlign w:val="center"/>
          </w:tcPr>
          <w:p w14:paraId="6B9972B0">
            <w:pPr>
              <w:pStyle w:val="12"/>
              <w:spacing w:line="360" w:lineRule="auto"/>
              <w:rPr>
                <w:rFonts w:hint="eastAsia" w:eastAsia="宋体"/>
                <w:szCs w:val="24"/>
                <w:lang w:bidi="lo-LA"/>
              </w:rPr>
            </w:pPr>
            <w:r>
              <w:rPr>
                <w:rFonts w:eastAsia="宋体"/>
                <w:szCs w:val="24"/>
                <w:lang w:bidi="lo-LA"/>
              </w:rPr>
              <w:t>会议</w:t>
            </w:r>
            <w:r>
              <w:rPr>
                <w:rFonts w:hint="eastAsia" w:eastAsia="宋体"/>
                <w:szCs w:val="24"/>
                <w:lang w:bidi="lo-LA"/>
              </w:rPr>
              <w:t>控场</w:t>
            </w:r>
            <w:r>
              <w:rPr>
                <w:rFonts w:eastAsia="宋体"/>
                <w:szCs w:val="24"/>
                <w:lang w:bidi="lo-LA"/>
              </w:rPr>
              <w:t>服务</w:t>
            </w:r>
            <w:r>
              <w:rPr>
                <w:rFonts w:hint="eastAsia" w:eastAsia="宋体"/>
                <w:szCs w:val="24"/>
                <w:lang w:bidi="lo-LA"/>
              </w:rPr>
              <w:t>（</w:t>
            </w:r>
            <w:r>
              <w:rPr>
                <w:rFonts w:eastAsia="宋体"/>
                <w:szCs w:val="24"/>
                <w:lang w:bidi="lo-LA"/>
              </w:rPr>
              <w:t>参会人数预计</w:t>
            </w:r>
            <w:r>
              <w:rPr>
                <w:rFonts w:hint="eastAsia" w:eastAsia="宋体"/>
                <w:szCs w:val="24"/>
                <w:lang w:bidi="lo-LA"/>
              </w:rPr>
              <w:t>100</w:t>
            </w:r>
            <w:r>
              <w:rPr>
                <w:rFonts w:eastAsia="宋体"/>
                <w:szCs w:val="24"/>
                <w:lang w:bidi="lo-LA"/>
              </w:rPr>
              <w:t>人，</w:t>
            </w:r>
            <w:r>
              <w:rPr>
                <w:rFonts w:hint="eastAsia" w:eastAsia="宋体"/>
                <w:szCs w:val="24"/>
                <w:lang w:bidi="lo-LA"/>
              </w:rPr>
              <w:t>服务需</w:t>
            </w:r>
            <w:r>
              <w:rPr>
                <w:rFonts w:eastAsia="宋体"/>
                <w:szCs w:val="24"/>
                <w:lang w:bidi="lo-LA"/>
              </w:rPr>
              <w:t>包括人员接待、引领</w:t>
            </w:r>
            <w:r>
              <w:rPr>
                <w:rFonts w:hint="eastAsia" w:eastAsia="宋体"/>
                <w:szCs w:val="24"/>
                <w:lang w:bidi="lo-LA"/>
              </w:rPr>
              <w:t>、递话筒、倒水、播放PPT、更换台签、背景音乐等控场</w:t>
            </w:r>
            <w:r>
              <w:rPr>
                <w:rFonts w:eastAsia="宋体"/>
                <w:szCs w:val="24"/>
                <w:lang w:bidi="lo-LA"/>
              </w:rPr>
              <w:t>内容）</w:t>
            </w:r>
            <w:r>
              <w:rPr>
                <w:rFonts w:hint="eastAsia" w:eastAsia="宋体"/>
                <w:szCs w:val="24"/>
                <w:lang w:bidi="lo-LA"/>
              </w:rPr>
              <w:t>；</w:t>
            </w:r>
          </w:p>
        </w:tc>
      </w:tr>
      <w:tr w14:paraId="0FD3A1AB">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84D4846">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9F6486C">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3</w:t>
            </w:r>
          </w:p>
        </w:tc>
        <w:tc>
          <w:tcPr>
            <w:tcW w:w="7061" w:type="dxa"/>
            <w:tcBorders>
              <w:top w:val="single" w:color="auto" w:sz="4" w:space="0"/>
              <w:left w:val="nil"/>
              <w:bottom w:val="single" w:color="auto" w:sz="4" w:space="0"/>
              <w:right w:val="single" w:color="auto" w:sz="4" w:space="0"/>
            </w:tcBorders>
            <w:vAlign w:val="center"/>
          </w:tcPr>
          <w:p w14:paraId="030ACC85">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负责接送参会人员，包括鄂尔多斯市参会人员（联系参会人员、行程安排、驾驶员配备等内容，提供轿车或商务车）；</w:t>
            </w:r>
          </w:p>
        </w:tc>
      </w:tr>
      <w:tr w14:paraId="5F241AF7">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27D934FA">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B1B676A">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4</w:t>
            </w:r>
          </w:p>
        </w:tc>
        <w:tc>
          <w:tcPr>
            <w:tcW w:w="7061" w:type="dxa"/>
            <w:tcBorders>
              <w:top w:val="single" w:color="auto" w:sz="4" w:space="0"/>
              <w:left w:val="nil"/>
              <w:bottom w:val="single" w:color="auto" w:sz="4" w:space="0"/>
              <w:right w:val="single" w:color="auto" w:sz="4" w:space="0"/>
            </w:tcBorders>
            <w:vAlign w:val="center"/>
          </w:tcPr>
          <w:p w14:paraId="0C72050B">
            <w:pPr>
              <w:pStyle w:val="12"/>
              <w:spacing w:line="360" w:lineRule="auto"/>
              <w:rPr>
                <w:rFonts w:hint="eastAsia" w:eastAsia="宋体"/>
                <w:szCs w:val="24"/>
                <w:lang w:bidi="lo-LA"/>
              </w:rPr>
            </w:pPr>
            <w:r>
              <w:rPr>
                <w:rFonts w:hint="eastAsia" w:eastAsia="宋体"/>
                <w:szCs w:val="24"/>
                <w:lang w:bidi="lo-LA"/>
              </w:rPr>
              <w:t>会议设计物料准备（包括会议KV设计、签到处桁架搭建、立屏展架设计制作、串场制作打印、胸卡、桌卡设计制作、会场其他布设物料设计制作等内容）；</w:t>
            </w:r>
          </w:p>
        </w:tc>
      </w:tr>
      <w:tr w14:paraId="6BAFDD23">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41C5465">
            <w:pPr>
              <w:widowControl/>
              <w:jc w:val="center"/>
              <w:rPr>
                <w:rFonts w:hint="eastAsia" w:ascii="宋体" w:hAnsi="宋体" w:eastAsia="宋体" w:cs="宋体"/>
                <w:sz w:val="24"/>
                <w:szCs w:val="24"/>
                <w:lang w:bidi="lo-LA"/>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35344F99">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5</w:t>
            </w:r>
          </w:p>
        </w:tc>
        <w:tc>
          <w:tcPr>
            <w:tcW w:w="7061" w:type="dxa"/>
            <w:tcBorders>
              <w:top w:val="single" w:color="auto" w:sz="4" w:space="0"/>
              <w:left w:val="nil"/>
              <w:bottom w:val="single" w:color="auto" w:sz="4" w:space="0"/>
              <w:right w:val="single" w:color="auto" w:sz="4" w:space="0"/>
            </w:tcBorders>
            <w:vAlign w:val="center"/>
          </w:tcPr>
          <w:p w14:paraId="02D36F2F">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负责嘉宾的邀请、接送、餐饮、住宿、往返交通、劳务支付等嘉宾接待事宜；</w:t>
            </w:r>
          </w:p>
        </w:tc>
      </w:tr>
      <w:tr w14:paraId="0AEA7014">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3C115B8">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64CAF6B3">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6</w:t>
            </w:r>
          </w:p>
        </w:tc>
        <w:tc>
          <w:tcPr>
            <w:tcW w:w="7061" w:type="dxa"/>
            <w:tcBorders>
              <w:top w:val="single" w:color="auto" w:sz="4" w:space="0"/>
              <w:left w:val="nil"/>
              <w:bottom w:val="single" w:color="auto" w:sz="4" w:space="0"/>
              <w:right w:val="single" w:color="auto" w:sz="4" w:space="0"/>
            </w:tcBorders>
            <w:vAlign w:val="center"/>
          </w:tcPr>
          <w:p w14:paraId="54CBCA40">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会务影像（包括照片直播、直播底图、剪辑、幻灯片背景及制作、全体、专家合影、会议拍照等内容）；</w:t>
            </w:r>
          </w:p>
        </w:tc>
      </w:tr>
      <w:tr w14:paraId="6D76E3F7">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40A49A7">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3985566">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7</w:t>
            </w:r>
          </w:p>
        </w:tc>
        <w:tc>
          <w:tcPr>
            <w:tcW w:w="7061" w:type="dxa"/>
            <w:tcBorders>
              <w:top w:val="single" w:color="auto" w:sz="4" w:space="0"/>
              <w:left w:val="nil"/>
              <w:bottom w:val="single" w:color="auto" w:sz="4" w:space="0"/>
              <w:right w:val="single" w:color="auto" w:sz="4" w:space="0"/>
            </w:tcBorders>
            <w:vAlign w:val="center"/>
          </w:tcPr>
          <w:p w14:paraId="30EF5DE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会议宣传：要求包括但不限于电子海报、邀请函等；</w:t>
            </w:r>
          </w:p>
        </w:tc>
      </w:tr>
      <w:tr w14:paraId="411D6E90">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31BA3302">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6AF767ED">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8</w:t>
            </w:r>
          </w:p>
        </w:tc>
        <w:tc>
          <w:tcPr>
            <w:tcW w:w="7061" w:type="dxa"/>
            <w:tcBorders>
              <w:top w:val="single" w:color="auto" w:sz="4" w:space="0"/>
              <w:left w:val="nil"/>
              <w:bottom w:val="single" w:color="auto" w:sz="4" w:space="0"/>
              <w:right w:val="single" w:color="auto" w:sz="4" w:space="0"/>
            </w:tcBorders>
            <w:vAlign w:val="center"/>
          </w:tcPr>
          <w:p w14:paraId="2348653A">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负责现场安保安检、志愿者及礼仪等人员管理、技术人员服务保障工作；</w:t>
            </w:r>
          </w:p>
        </w:tc>
      </w:tr>
      <w:tr w14:paraId="724704EB">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57EA375D">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FBD2736">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9</w:t>
            </w:r>
          </w:p>
        </w:tc>
        <w:tc>
          <w:tcPr>
            <w:tcW w:w="7061" w:type="dxa"/>
            <w:tcBorders>
              <w:top w:val="single" w:color="auto" w:sz="4" w:space="0"/>
              <w:left w:val="nil"/>
              <w:bottom w:val="single" w:color="auto" w:sz="4" w:space="0"/>
              <w:right w:val="single" w:color="auto" w:sz="4" w:space="0"/>
            </w:tcBorders>
            <w:vAlign w:val="center"/>
          </w:tcPr>
          <w:p w14:paraId="353583B1">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硬件要求：现场用笔记本电脑（讲课、串场、备用）、翻页笔、话筒等；</w:t>
            </w:r>
          </w:p>
        </w:tc>
      </w:tr>
      <w:tr w14:paraId="6DEE110D">
        <w:tblPrEx>
          <w:tblCellMar>
            <w:top w:w="0" w:type="dxa"/>
            <w:left w:w="108" w:type="dxa"/>
            <w:bottom w:w="0" w:type="dxa"/>
            <w:right w:w="108" w:type="dxa"/>
          </w:tblCellMar>
        </w:tblPrEx>
        <w:trPr>
          <w:trHeight w:val="2531" w:hRule="atLeast"/>
        </w:trPr>
        <w:tc>
          <w:tcPr>
            <w:tcW w:w="692" w:type="dxa"/>
            <w:tcBorders>
              <w:top w:val="single" w:color="auto" w:sz="4" w:space="0"/>
              <w:left w:val="single" w:color="auto" w:sz="4" w:space="0"/>
              <w:bottom w:val="single" w:color="auto" w:sz="4" w:space="0"/>
              <w:right w:val="single" w:color="auto" w:sz="4" w:space="0"/>
            </w:tcBorders>
            <w:vAlign w:val="center"/>
          </w:tcPr>
          <w:p w14:paraId="23CE0529">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7C6D07F">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10</w:t>
            </w:r>
          </w:p>
        </w:tc>
        <w:tc>
          <w:tcPr>
            <w:tcW w:w="7061" w:type="dxa"/>
            <w:tcBorders>
              <w:top w:val="single" w:color="auto" w:sz="4" w:space="0"/>
              <w:left w:val="nil"/>
              <w:bottom w:val="single" w:color="auto" w:sz="4" w:space="0"/>
              <w:right w:val="single" w:color="auto" w:sz="4" w:space="0"/>
            </w:tcBorders>
            <w:vAlign w:val="center"/>
          </w:tcPr>
          <w:p w14:paraId="67B4DEA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综合保障、应急管理及后勤服务。</w:t>
            </w:r>
          </w:p>
          <w:p w14:paraId="30E40AC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负责主会场、分会场等实施方案的详细策划及实施；包含总体策划方案、 项目实施进程方案、安全管理及应急方案等至少三项方案。</w:t>
            </w:r>
          </w:p>
          <w:p w14:paraId="5E857F83">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其中：1.安全防范措施（包括但不限于①消防安全防范措施、②安保安全防范措施、③食品安全防范措施等）；</w:t>
            </w:r>
          </w:p>
          <w:p w14:paraId="026E7D47">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2.紧急预案、应急处置方案（包括但不限于①紧急人员服务、②现场应急处置方案、③预案分析及解决措施、④应急预案等）；</w:t>
            </w:r>
          </w:p>
        </w:tc>
      </w:tr>
      <w:tr w14:paraId="35B0A9DD">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3D10FB6">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E47312C">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11</w:t>
            </w:r>
          </w:p>
        </w:tc>
        <w:tc>
          <w:tcPr>
            <w:tcW w:w="7061" w:type="dxa"/>
            <w:tcBorders>
              <w:top w:val="single" w:color="auto" w:sz="4" w:space="0"/>
              <w:left w:val="nil"/>
              <w:bottom w:val="single" w:color="auto" w:sz="4" w:space="0"/>
              <w:right w:val="single" w:color="auto" w:sz="4" w:space="0"/>
            </w:tcBorders>
            <w:vAlign w:val="center"/>
          </w:tcPr>
          <w:p w14:paraId="05181F4B">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配备人员5人及以上，项目负责人1人及以上，职责分工明确、完全满足项目实际需求；</w:t>
            </w:r>
          </w:p>
        </w:tc>
      </w:tr>
      <w:tr w14:paraId="3CDCFCC0">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C8A05C3">
            <w:pPr>
              <w:widowControl/>
              <w:jc w:val="center"/>
              <w:rPr>
                <w:rFonts w:hint="eastAsia" w:ascii="宋体" w:hAnsi="宋体" w:eastAsia="宋体" w:cs="宋体"/>
                <w:sz w:val="24"/>
                <w:szCs w:val="24"/>
                <w:lang w:bidi="lo-LA"/>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4EBEA581">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12</w:t>
            </w:r>
          </w:p>
        </w:tc>
        <w:tc>
          <w:tcPr>
            <w:tcW w:w="7061" w:type="dxa"/>
            <w:tcBorders>
              <w:top w:val="single" w:color="auto" w:sz="4" w:space="0"/>
              <w:left w:val="nil"/>
              <w:bottom w:val="single" w:color="auto" w:sz="4" w:space="0"/>
              <w:right w:val="single" w:color="auto" w:sz="4" w:space="0"/>
            </w:tcBorders>
            <w:vAlign w:val="center"/>
          </w:tcPr>
          <w:p w14:paraId="7F13F1DA">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本次医疗学术会议属专业性学术交流活动，供应商须满足以下资质条件：投标方须提供近三年内（2023年8月1日至今）至少</w:t>
            </w:r>
            <w:r>
              <w:rPr>
                <w:rFonts w:hint="eastAsia" w:ascii="宋体" w:hAnsi="宋体" w:eastAsia="宋体" w:cs="宋体"/>
                <w:kern w:val="0"/>
                <w:sz w:val="24"/>
                <w:szCs w:val="24"/>
                <w:lang w:val="en-US" w:eastAsia="zh-CN" w:bidi="lo-LA"/>
              </w:rPr>
              <w:t>2</w:t>
            </w:r>
            <w:r>
              <w:rPr>
                <w:rFonts w:hint="eastAsia" w:ascii="宋体" w:hAnsi="宋体" w:eastAsia="宋体" w:cs="宋体"/>
                <w:kern w:val="0"/>
                <w:sz w:val="24"/>
                <w:szCs w:val="24"/>
                <w:lang w:bidi="lo-LA"/>
              </w:rPr>
              <w:t>场医学学术会议的成功案例，要求时间以合同签订时间为准。（业绩中甲乙双方签章、合同签订时间、合同金额和设备名称必须清晰，否则不予认可）</w:t>
            </w:r>
          </w:p>
        </w:tc>
      </w:tr>
      <w:tr w14:paraId="5D7ED342">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B1EC43D">
            <w:pPr>
              <w:widowControl/>
              <w:jc w:val="center"/>
              <w:rPr>
                <w:rFonts w:hint="eastAsia" w:ascii="宋体" w:hAnsi="宋体" w:eastAsia="宋体"/>
                <w:color w:val="000000"/>
                <w:sz w:val="24"/>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6BF80120">
            <w:pPr>
              <w:pStyle w:val="20"/>
              <w:widowControl/>
              <w:ind w:firstLine="0"/>
              <w:jc w:val="center"/>
              <w:rPr>
                <w:rFonts w:hint="eastAsia" w:ascii="宋体" w:hAnsi="宋体" w:cs="宋体"/>
                <w:kern w:val="0"/>
                <w:sz w:val="24"/>
                <w:szCs w:val="24"/>
                <w:lang w:bidi="lo-LA"/>
              </w:rPr>
            </w:pPr>
          </w:p>
        </w:tc>
        <w:tc>
          <w:tcPr>
            <w:tcW w:w="7061" w:type="dxa"/>
            <w:tcBorders>
              <w:top w:val="single" w:color="auto" w:sz="4" w:space="0"/>
              <w:left w:val="nil"/>
              <w:bottom w:val="single" w:color="auto" w:sz="4" w:space="0"/>
              <w:right w:val="single" w:color="auto" w:sz="4" w:space="0"/>
            </w:tcBorders>
            <w:vAlign w:val="center"/>
          </w:tcPr>
          <w:p w14:paraId="653D2140">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可以帮助对接国内一流专家资源</w:t>
            </w:r>
          </w:p>
        </w:tc>
      </w:tr>
      <w:tr w14:paraId="73F7CCE5">
        <w:tblPrEx>
          <w:tblCellMar>
            <w:top w:w="0" w:type="dxa"/>
            <w:left w:w="108" w:type="dxa"/>
            <w:bottom w:w="0" w:type="dxa"/>
            <w:right w:w="108" w:type="dxa"/>
          </w:tblCellMar>
        </w:tblPrEx>
        <w:trPr>
          <w:trHeight w:val="365" w:hRule="atLeast"/>
        </w:trPr>
        <w:tc>
          <w:tcPr>
            <w:tcW w:w="8503" w:type="dxa"/>
            <w:gridSpan w:val="3"/>
            <w:tcBorders>
              <w:top w:val="single" w:color="auto" w:sz="4" w:space="0"/>
              <w:left w:val="single" w:color="auto" w:sz="4" w:space="0"/>
              <w:bottom w:val="single" w:color="auto" w:sz="4" w:space="0"/>
              <w:right w:val="single" w:color="auto" w:sz="4" w:space="0"/>
            </w:tcBorders>
            <w:vAlign w:val="center"/>
          </w:tcPr>
          <w:p w14:paraId="328B2811">
            <w:pPr>
              <w:widowControl/>
              <w:jc w:val="left"/>
              <w:rPr>
                <w:rFonts w:hint="default" w:ascii="宋体" w:hAnsi="宋体" w:eastAsia="宋体" w:cs="宋体"/>
                <w:kern w:val="0"/>
                <w:sz w:val="24"/>
                <w:szCs w:val="24"/>
                <w:lang w:val="en-US" w:eastAsia="zh-CN" w:bidi="lo-LA"/>
              </w:rPr>
            </w:pPr>
            <w:r>
              <w:rPr>
                <w:rFonts w:hint="eastAsia" w:ascii="宋体" w:hAnsi="宋体" w:eastAsia="宋体" w:cs="宋体"/>
                <w:kern w:val="0"/>
                <w:sz w:val="24"/>
                <w:szCs w:val="24"/>
                <w:lang w:val="en-US" w:eastAsia="zh-CN" w:bidi="lo-LA"/>
              </w:rPr>
              <w:t>注：技术参数标“</w:t>
            </w:r>
            <w:r>
              <w:rPr>
                <w:rFonts w:hint="eastAsia" w:ascii="宋体" w:hAnsi="宋体" w:eastAsia="宋体"/>
                <w:color w:val="000000"/>
                <w:sz w:val="24"/>
              </w:rPr>
              <w:t>★</w:t>
            </w:r>
            <w:r>
              <w:rPr>
                <w:rFonts w:hint="eastAsia" w:ascii="宋体" w:hAnsi="宋体" w:eastAsia="宋体" w:cs="宋体"/>
                <w:kern w:val="0"/>
                <w:sz w:val="24"/>
                <w:szCs w:val="24"/>
                <w:lang w:val="en-US" w:eastAsia="zh-CN" w:bidi="lo-LA"/>
              </w:rPr>
              <w:t>”项为主要技术参数，任意1条不满足则导致响应无效</w:t>
            </w:r>
          </w:p>
        </w:tc>
      </w:tr>
    </w:tbl>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投标方须提供近三年内至少2场同类学术会议的成功案例（提供合同复印或扫描件）</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DFB9E1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表2 综合评审表</w:t>
      </w:r>
    </w:p>
    <w:tbl>
      <w:tblPr>
        <w:tblStyle w:val="15"/>
        <w:tblW w:w="101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9"/>
        <w:gridCol w:w="1647"/>
        <w:gridCol w:w="7575"/>
      </w:tblGrid>
      <w:tr w14:paraId="0455B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682F749D">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评</w:t>
            </w:r>
            <w:r>
              <w:rPr>
                <w:rFonts w:hint="eastAsia" w:ascii="宋体" w:hAnsi="宋体" w:eastAsia="宋体" w:cs="宋体"/>
                <w:sz w:val="24"/>
                <w:szCs w:val="24"/>
              </w:rPr>
              <w:t>审</w:t>
            </w:r>
          </w:p>
          <w:p w14:paraId="7F999FC5">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因素</w:t>
            </w:r>
          </w:p>
        </w:tc>
        <w:tc>
          <w:tcPr>
            <w:tcW w:w="9222" w:type="dxa"/>
            <w:gridSpan w:val="2"/>
            <w:tcBorders>
              <w:top w:val="single" w:color="000000" w:sz="2" w:space="0"/>
              <w:left w:val="single" w:color="000000" w:sz="4" w:space="0"/>
              <w:bottom w:val="single" w:color="000000" w:sz="2" w:space="0"/>
              <w:right w:val="single" w:color="000000" w:sz="4" w:space="0"/>
            </w:tcBorders>
            <w:vAlign w:val="center"/>
          </w:tcPr>
          <w:p w14:paraId="4393489E">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pacing w:val="-1"/>
                <w:sz w:val="24"/>
                <w:szCs w:val="24"/>
              </w:rPr>
              <w:t>评</w:t>
            </w:r>
            <w:r>
              <w:rPr>
                <w:rFonts w:hint="eastAsia" w:ascii="宋体" w:hAnsi="宋体" w:eastAsia="宋体" w:cs="宋体"/>
                <w:sz w:val="24"/>
                <w:szCs w:val="24"/>
              </w:rPr>
              <w:t>审标准</w:t>
            </w:r>
          </w:p>
        </w:tc>
      </w:tr>
      <w:tr w14:paraId="06E15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68A32CA3">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分值</w:t>
            </w:r>
          </w:p>
          <w:p w14:paraId="56F458EF">
            <w:pPr>
              <w:kinsoku w:val="0"/>
              <w:autoSpaceDE w:val="0"/>
              <w:autoSpaceDN w:val="0"/>
              <w:adjustRightInd w:val="0"/>
              <w:snapToGrid w:val="0"/>
              <w:jc w:val="center"/>
              <w:textAlignment w:val="baseline"/>
              <w:rPr>
                <w:rFonts w:hint="eastAsia" w:ascii="宋体" w:hAnsi="宋体" w:eastAsia="宋体" w:cs="宋体"/>
                <w:position w:val="14"/>
                <w:sz w:val="24"/>
                <w:szCs w:val="24"/>
              </w:rPr>
            </w:pPr>
            <w:r>
              <w:rPr>
                <w:rFonts w:hint="eastAsia" w:ascii="宋体" w:hAnsi="宋体" w:eastAsia="宋体" w:cs="宋体"/>
                <w:spacing w:val="-1"/>
                <w:sz w:val="24"/>
                <w:szCs w:val="24"/>
              </w:rPr>
              <w:t>构成</w:t>
            </w:r>
          </w:p>
        </w:tc>
        <w:tc>
          <w:tcPr>
            <w:tcW w:w="9222" w:type="dxa"/>
            <w:gridSpan w:val="2"/>
            <w:tcBorders>
              <w:top w:val="single" w:color="000000" w:sz="2" w:space="0"/>
              <w:left w:val="single" w:color="000000" w:sz="4" w:space="0"/>
              <w:bottom w:val="single" w:color="000000" w:sz="2" w:space="0"/>
              <w:right w:val="single" w:color="000000" w:sz="4" w:space="0"/>
            </w:tcBorders>
            <w:vAlign w:val="center"/>
          </w:tcPr>
          <w:p w14:paraId="77049BFE">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报价得分20分；技术部分70分；商务部分10分</w:t>
            </w:r>
          </w:p>
        </w:tc>
      </w:tr>
      <w:tr w14:paraId="366A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7"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0CEAF629">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报价</w:t>
            </w:r>
          </w:p>
          <w:p w14:paraId="2CF236BF">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部分</w:t>
            </w:r>
          </w:p>
          <w:p w14:paraId="632B0B89">
            <w:pPr>
              <w:pStyle w:val="6"/>
              <w:rPr>
                <w:rFonts w:hint="eastAsia" w:ascii="宋体" w:hAnsi="宋体" w:eastAsia="宋体" w:cs="宋体"/>
                <w:sz w:val="24"/>
                <w:szCs w:val="24"/>
              </w:rPr>
            </w:pPr>
            <w:r>
              <w:rPr>
                <w:rFonts w:hint="eastAsia" w:ascii="宋体" w:hAnsi="宋体" w:eastAsia="宋体" w:cs="宋体"/>
                <w:spacing w:val="-1"/>
                <w:sz w:val="24"/>
                <w:szCs w:val="24"/>
                <w:lang w:val="en-US"/>
              </w:rPr>
              <w:t>（20分）</w:t>
            </w:r>
          </w:p>
        </w:tc>
        <w:tc>
          <w:tcPr>
            <w:tcW w:w="1647" w:type="dxa"/>
            <w:tcBorders>
              <w:top w:val="single" w:color="000000" w:sz="2" w:space="0"/>
              <w:left w:val="single" w:color="000000" w:sz="4" w:space="0"/>
              <w:bottom w:val="single" w:color="000000" w:sz="2" w:space="0"/>
              <w:right w:val="single" w:color="auto" w:sz="4" w:space="0"/>
            </w:tcBorders>
            <w:vAlign w:val="center"/>
          </w:tcPr>
          <w:p w14:paraId="056671EC">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报价</w:t>
            </w:r>
          </w:p>
          <w:p w14:paraId="462D1478">
            <w:pPr>
              <w:kinsoku w:val="0"/>
              <w:autoSpaceDE w:val="0"/>
              <w:autoSpaceDN w:val="0"/>
              <w:adjustRightInd w:val="0"/>
              <w:snapToGrid w:val="0"/>
              <w:jc w:val="center"/>
              <w:textAlignment w:val="baseline"/>
              <w:rPr>
                <w:rFonts w:hint="eastAsia" w:ascii="宋体" w:hAnsi="宋体" w:eastAsia="宋体" w:cs="宋体"/>
                <w:snapToGrid w:val="0"/>
                <w:color w:val="000000"/>
                <w:position w:val="14"/>
                <w:sz w:val="24"/>
                <w:szCs w:val="24"/>
              </w:rPr>
            </w:pPr>
            <w:r>
              <w:rPr>
                <w:rFonts w:hint="eastAsia" w:ascii="宋体" w:hAnsi="宋体" w:eastAsia="宋体" w:cs="宋体"/>
                <w:color w:val="000000"/>
                <w:position w:val="14"/>
                <w:sz w:val="24"/>
                <w:szCs w:val="24"/>
              </w:rPr>
              <w:t>（20分）</w:t>
            </w:r>
          </w:p>
        </w:tc>
        <w:tc>
          <w:tcPr>
            <w:tcW w:w="7575" w:type="dxa"/>
            <w:tcBorders>
              <w:top w:val="single" w:color="000000" w:sz="2" w:space="0"/>
              <w:left w:val="single" w:color="auto" w:sz="4" w:space="0"/>
              <w:bottom w:val="single" w:color="000000" w:sz="2" w:space="0"/>
              <w:right w:val="single" w:color="000000" w:sz="4" w:space="0"/>
            </w:tcBorders>
            <w:vAlign w:val="center"/>
          </w:tcPr>
          <w:p w14:paraId="4A77201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投标报价得分＝（评标基准价/投标报价）×价格分值</w:t>
            </w:r>
          </w:p>
          <w:p w14:paraId="57175D7C">
            <w:pPr>
              <w:kinsoku w:val="0"/>
              <w:autoSpaceDE w:val="0"/>
              <w:autoSpaceDN w:val="0"/>
              <w:adjustRightInd w:val="0"/>
              <w:snapToGrid w:val="0"/>
              <w:jc w:val="left"/>
              <w:textAlignment w:val="baseline"/>
              <w:rPr>
                <w:rFonts w:hint="eastAsia" w:ascii="宋体" w:hAnsi="宋体" w:eastAsia="宋体" w:cs="宋体"/>
                <w:snapToGrid w:val="0"/>
                <w:position w:val="14"/>
                <w:sz w:val="24"/>
                <w:szCs w:val="24"/>
              </w:rPr>
            </w:pPr>
            <w:r>
              <w:rPr>
                <w:rFonts w:hint="eastAsia" w:ascii="宋体" w:hAnsi="宋体" w:eastAsia="宋体" w:cs="宋体"/>
                <w:position w:val="14"/>
                <w:sz w:val="24"/>
                <w:szCs w:val="24"/>
              </w:rPr>
              <w:t>【注：满足招标文件要求且投标价格最低的投标报价为评标基准价】最低报价不是中标的唯一依据。</w:t>
            </w:r>
          </w:p>
        </w:tc>
      </w:tr>
      <w:tr w14:paraId="255CB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3" w:hRule="atLeast"/>
          <w:jc w:val="center"/>
        </w:trPr>
        <w:tc>
          <w:tcPr>
            <w:tcW w:w="959" w:type="dxa"/>
            <w:vMerge w:val="restart"/>
            <w:tcBorders>
              <w:top w:val="single" w:color="000000" w:sz="2" w:space="0"/>
              <w:left w:val="single" w:color="000000" w:sz="4" w:space="0"/>
              <w:bottom w:val="nil"/>
              <w:right w:val="single" w:color="000000" w:sz="4" w:space="0"/>
            </w:tcBorders>
            <w:vAlign w:val="center"/>
          </w:tcPr>
          <w:p w14:paraId="266454D1">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技术</w:t>
            </w:r>
          </w:p>
          <w:p w14:paraId="72169B28">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部分</w:t>
            </w:r>
          </w:p>
          <w:p w14:paraId="684B4770">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（70分）</w:t>
            </w:r>
          </w:p>
        </w:tc>
        <w:tc>
          <w:tcPr>
            <w:tcW w:w="1647" w:type="dxa"/>
            <w:tcBorders>
              <w:top w:val="single" w:color="000000" w:sz="2" w:space="0"/>
              <w:left w:val="single" w:color="000000" w:sz="4" w:space="0"/>
              <w:bottom w:val="single" w:color="000000" w:sz="2" w:space="0"/>
              <w:right w:val="single" w:color="auto" w:sz="4" w:space="0"/>
            </w:tcBorders>
            <w:vAlign w:val="center"/>
          </w:tcPr>
          <w:p w14:paraId="2B0081E9">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视觉设计服务方案（1</w:t>
            </w:r>
            <w:r>
              <w:rPr>
                <w:rFonts w:hint="eastAsia" w:ascii="宋体" w:hAnsi="宋体" w:eastAsia="宋体" w:cs="宋体"/>
                <w:color w:val="000000"/>
                <w:position w:val="14"/>
                <w:sz w:val="24"/>
                <w:szCs w:val="24"/>
                <w:lang w:val="en-US" w:eastAsia="zh-CN"/>
              </w:rPr>
              <w:t>5</w:t>
            </w:r>
            <w:r>
              <w:rPr>
                <w:rFonts w:hint="eastAsia" w:ascii="宋体" w:hAnsi="宋体" w:eastAsia="宋体" w:cs="宋体"/>
                <w:color w:val="000000"/>
                <w:position w:val="14"/>
                <w:sz w:val="24"/>
                <w:szCs w:val="24"/>
              </w:rPr>
              <w:t>分）</w:t>
            </w:r>
          </w:p>
          <w:p w14:paraId="4D84828A">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p>
        </w:tc>
        <w:tc>
          <w:tcPr>
            <w:tcW w:w="7575" w:type="dxa"/>
            <w:tcBorders>
              <w:top w:val="single" w:color="000000" w:sz="2" w:space="0"/>
              <w:left w:val="single" w:color="auto" w:sz="4" w:space="0"/>
              <w:bottom w:val="single" w:color="000000" w:sz="2" w:space="0"/>
              <w:right w:val="single" w:color="000000" w:sz="4" w:space="0"/>
            </w:tcBorders>
            <w:vAlign w:val="center"/>
          </w:tcPr>
          <w:p w14:paraId="6F90B921">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提供人提供项目全部设计需求，包含会议主形象、直播底图、日程海报、串场幻灯片背景全套定制设计；设计风格贴合医学、AI+肿瘤科研会议主题，适配线上直播、线下现场全场景。提供方案者，得基础分</w:t>
            </w:r>
            <w:r>
              <w:rPr>
                <w:rFonts w:hint="eastAsia" w:ascii="宋体" w:hAnsi="宋体" w:eastAsia="宋体" w:cs="宋体"/>
                <w:color w:val="000000"/>
                <w:position w:val="14"/>
                <w:sz w:val="24"/>
                <w:szCs w:val="24"/>
                <w:lang w:val="en-US" w:eastAsia="zh-CN"/>
              </w:rPr>
              <w:t>12</w:t>
            </w:r>
            <w:r>
              <w:rPr>
                <w:rFonts w:hint="eastAsia" w:ascii="宋体" w:hAnsi="宋体" w:eastAsia="宋体" w:cs="宋体"/>
                <w:color w:val="000000"/>
                <w:position w:val="14"/>
                <w:sz w:val="24"/>
                <w:szCs w:val="24"/>
              </w:rPr>
              <w:t>分。</w:t>
            </w:r>
          </w:p>
          <w:p w14:paraId="1E1B0E64">
            <w:pPr>
              <w:kinsoku w:val="0"/>
              <w:autoSpaceDE w:val="0"/>
              <w:autoSpaceDN w:val="0"/>
              <w:adjustRightInd w:val="0"/>
              <w:snapToGrid w:val="0"/>
              <w:jc w:val="left"/>
              <w:textAlignment w:val="baseline"/>
              <w:rPr>
                <w:rFonts w:hint="eastAsia" w:ascii="宋体" w:hAnsi="宋体" w:eastAsia="宋体" w:cs="宋体"/>
                <w:b/>
                <w:bCs/>
                <w:color w:val="000000"/>
                <w:position w:val="14"/>
                <w:sz w:val="24"/>
                <w:szCs w:val="24"/>
              </w:rPr>
            </w:pPr>
            <w:r>
              <w:rPr>
                <w:rFonts w:hint="eastAsia" w:ascii="宋体" w:hAnsi="宋体" w:eastAsia="宋体" w:cs="宋体"/>
                <w:b/>
                <w:bCs/>
                <w:color w:val="000000"/>
                <w:position w:val="14"/>
                <w:sz w:val="24"/>
                <w:szCs w:val="24"/>
              </w:rPr>
              <w:t>额外加分标准：</w:t>
            </w:r>
          </w:p>
          <w:p w14:paraId="0F03DF48">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方案思路清晰、成品效果专业、落地性强，得3分；</w:t>
            </w:r>
          </w:p>
          <w:p w14:paraId="2299958A">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方案完成基础设计内容，无缺项，但无专属定制创意，设计风格常规，仅满足基础使用需求，得2分；</w:t>
            </w:r>
          </w:p>
          <w:p w14:paraId="790A9470">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方案设计服务内容缺失2项及以上，无法满足直播或现场布置使用标准，得1分；</w:t>
            </w:r>
          </w:p>
          <w:p w14:paraId="25ED8D91">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未提供，不得分。</w:t>
            </w:r>
          </w:p>
        </w:tc>
      </w:tr>
      <w:tr w14:paraId="67116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8" w:hRule="atLeast"/>
          <w:jc w:val="center"/>
        </w:trPr>
        <w:tc>
          <w:tcPr>
            <w:tcW w:w="959" w:type="dxa"/>
            <w:vMerge w:val="continue"/>
            <w:tcBorders>
              <w:left w:val="single" w:color="000000" w:sz="4" w:space="0"/>
              <w:right w:val="single" w:color="000000" w:sz="4" w:space="0"/>
            </w:tcBorders>
            <w:vAlign w:val="center"/>
          </w:tcPr>
          <w:p w14:paraId="70F238E7">
            <w:pPr>
              <w:kinsoku w:val="0"/>
              <w:autoSpaceDE w:val="0"/>
              <w:autoSpaceDN w:val="0"/>
              <w:adjustRightInd w:val="0"/>
              <w:snapToGrid w:val="0"/>
              <w:jc w:val="center"/>
              <w:textAlignment w:val="baseline"/>
              <w:rPr>
                <w:rFonts w:hint="eastAsia" w:ascii="宋体" w:hAnsi="宋体" w:eastAsia="宋体" w:cs="宋体"/>
                <w:spacing w:val="-1"/>
                <w:sz w:val="24"/>
                <w:szCs w:val="24"/>
              </w:rPr>
            </w:pPr>
          </w:p>
        </w:tc>
        <w:tc>
          <w:tcPr>
            <w:tcW w:w="1647" w:type="dxa"/>
            <w:tcBorders>
              <w:top w:val="single" w:color="000000" w:sz="2" w:space="0"/>
              <w:left w:val="single" w:color="000000" w:sz="4" w:space="0"/>
              <w:bottom w:val="single" w:color="000000" w:sz="2" w:space="0"/>
              <w:right w:val="single" w:color="auto" w:sz="4" w:space="0"/>
            </w:tcBorders>
            <w:vAlign w:val="center"/>
          </w:tcPr>
          <w:p w14:paraId="177DEDE2">
            <w:pPr>
              <w:kinsoku w:val="0"/>
              <w:autoSpaceDE w:val="0"/>
              <w:autoSpaceDN w:val="0"/>
              <w:adjustRightInd w:val="0"/>
              <w:snapToGrid w:val="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酒店、交通、餐饮综合保障方案（1</w:t>
            </w:r>
            <w:r>
              <w:rPr>
                <w:rFonts w:hint="eastAsia" w:ascii="宋体" w:hAnsi="宋体" w:eastAsia="宋体" w:cs="宋体"/>
                <w:color w:val="000000"/>
                <w:position w:val="14"/>
                <w:sz w:val="24"/>
                <w:szCs w:val="24"/>
                <w:lang w:val="en-US" w:eastAsia="zh-CN"/>
              </w:rPr>
              <w:t>2</w:t>
            </w:r>
            <w:r>
              <w:rPr>
                <w:rFonts w:hint="eastAsia" w:ascii="宋体" w:hAnsi="宋体" w:eastAsia="宋体" w:cs="宋体"/>
                <w:color w:val="000000"/>
                <w:position w:val="14"/>
                <w:sz w:val="24"/>
                <w:szCs w:val="24"/>
              </w:rPr>
              <w:t>分）</w:t>
            </w:r>
          </w:p>
        </w:tc>
        <w:tc>
          <w:tcPr>
            <w:tcW w:w="7575" w:type="dxa"/>
            <w:tcBorders>
              <w:top w:val="single" w:color="000000" w:sz="2" w:space="0"/>
              <w:left w:val="single" w:color="auto" w:sz="4" w:space="0"/>
              <w:bottom w:val="single" w:color="000000" w:sz="2" w:space="0"/>
              <w:right w:val="single" w:color="000000" w:sz="4" w:space="0"/>
            </w:tcBorders>
            <w:vAlign w:val="center"/>
          </w:tcPr>
          <w:p w14:paraId="551BA33C">
            <w:pPr>
              <w:kinsoku w:val="0"/>
              <w:autoSpaceDE w:val="0"/>
              <w:autoSpaceDN w:val="0"/>
              <w:adjustRightInd w:val="0"/>
              <w:snapToGrid w:val="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投标人提供包含酒店、交通、餐饮等综合保障方案。具体包含项目会场、住宿、交通、餐饮及茶歇等要求。提供方案者，得基础分</w:t>
            </w:r>
            <w:r>
              <w:rPr>
                <w:rFonts w:hint="eastAsia" w:ascii="宋体" w:hAnsi="宋体" w:eastAsia="宋体" w:cs="宋体"/>
                <w:color w:val="000000"/>
                <w:position w:val="14"/>
                <w:sz w:val="24"/>
                <w:szCs w:val="24"/>
                <w:lang w:val="en-US" w:eastAsia="zh-CN"/>
              </w:rPr>
              <w:t>9</w:t>
            </w:r>
            <w:r>
              <w:rPr>
                <w:rFonts w:hint="eastAsia" w:ascii="宋体" w:hAnsi="宋体" w:eastAsia="宋体" w:cs="宋体"/>
                <w:color w:val="000000"/>
                <w:position w:val="14"/>
                <w:sz w:val="24"/>
                <w:szCs w:val="24"/>
              </w:rPr>
              <w:t>分。</w:t>
            </w:r>
          </w:p>
          <w:p w14:paraId="20520E1D">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06F435CC">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方案全部达标，方案数据精准、保障体系完善、落地性强，得3分；</w:t>
            </w:r>
          </w:p>
          <w:p w14:paraId="61C07C9E">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sz w:val="24"/>
                <w:szCs w:val="24"/>
              </w:rPr>
              <w:t>方案核心保障内容基本响应，时间、人数、房型、餐标无偏差，仅部分服务细节描述简略，不影响正常会务执行，得2分；</w:t>
            </w:r>
          </w:p>
          <w:p w14:paraId="3079AB5E">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方案存在核心参数不达标，如房价超标、会场容量不足、重要交通餐饮保障缺失等问题，得1分；</w:t>
            </w:r>
          </w:p>
          <w:p w14:paraId="46AFF330">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未提供方案，得0分。</w:t>
            </w:r>
          </w:p>
        </w:tc>
      </w:tr>
      <w:tr w14:paraId="6BED3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3" w:hRule="atLeast"/>
          <w:jc w:val="center"/>
        </w:trPr>
        <w:tc>
          <w:tcPr>
            <w:tcW w:w="959" w:type="dxa"/>
            <w:vMerge w:val="continue"/>
            <w:tcBorders>
              <w:top w:val="nil"/>
              <w:left w:val="single" w:color="000000" w:sz="4" w:space="0"/>
              <w:bottom w:val="nil"/>
              <w:right w:val="single" w:color="000000" w:sz="4" w:space="0"/>
            </w:tcBorders>
          </w:tcPr>
          <w:p w14:paraId="20D8A516">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3241F351">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现场物料搭建、影像及直播技术服务方案</w:t>
            </w:r>
          </w:p>
          <w:p w14:paraId="2720385A">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（10分）</w:t>
            </w:r>
          </w:p>
        </w:tc>
        <w:tc>
          <w:tcPr>
            <w:tcW w:w="7575" w:type="dxa"/>
            <w:tcBorders>
              <w:top w:val="single" w:color="000000" w:sz="2" w:space="0"/>
              <w:left w:val="single" w:color="000000" w:sz="4" w:space="0"/>
              <w:bottom w:val="single" w:color="000000" w:sz="2" w:space="0"/>
              <w:right w:val="single" w:color="000000" w:sz="4" w:space="0"/>
            </w:tcBorders>
            <w:vAlign w:val="center"/>
          </w:tcPr>
          <w:p w14:paraId="1A1EAAF1">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投标人提供包含物料制作搭建、会务影像服务、全程网络直播三大核心内容的完整方案。从整体完整性、专业性、落地性打分。提供方案者，得基础分7分。</w:t>
            </w:r>
          </w:p>
          <w:p w14:paraId="259095A7">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36C9E0B0">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方案完整、专业，落地性强，得3分；</w:t>
            </w:r>
          </w:p>
          <w:p w14:paraId="79BDA28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方案基本响应，整体较完善，得2分；</w:t>
            </w:r>
          </w:p>
          <w:p w14:paraId="7B1189D5">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方案大部分服务内容未响应，服务体系残缺，得1分；</w:t>
            </w:r>
          </w:p>
          <w:p w14:paraId="6AE19A6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未提供方案的，得0分。</w:t>
            </w:r>
          </w:p>
        </w:tc>
      </w:tr>
      <w:tr w14:paraId="3193D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59" w:type="dxa"/>
            <w:vMerge w:val="continue"/>
            <w:tcBorders>
              <w:top w:val="nil"/>
              <w:left w:val="single" w:color="000000" w:sz="4" w:space="0"/>
              <w:bottom w:val="nil"/>
              <w:right w:val="single" w:color="000000" w:sz="4" w:space="0"/>
            </w:tcBorders>
          </w:tcPr>
          <w:p w14:paraId="0729A32D">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6365A453">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会议微官网搭建服务方案（10分）</w:t>
            </w:r>
          </w:p>
          <w:p w14:paraId="4D5E0015">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p>
        </w:tc>
        <w:tc>
          <w:tcPr>
            <w:tcW w:w="7575" w:type="dxa"/>
            <w:tcBorders>
              <w:top w:val="single" w:color="000000" w:sz="2" w:space="0"/>
              <w:left w:val="single" w:color="000000" w:sz="4" w:space="0"/>
              <w:bottom w:val="single" w:color="000000" w:sz="2" w:space="0"/>
              <w:right w:val="single" w:color="000000" w:sz="4" w:space="0"/>
            </w:tcBorders>
            <w:vAlign w:val="center"/>
          </w:tcPr>
          <w:p w14:paraId="2A36101B">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会议微官网搭建服务方案。具体包含微官网搭建能力、页面设计水平、功能完整性、内容编辑及运维适配能力，重点核查微官网功能是否全覆盖项目需求、页面适配性及会议信息公示宣传落地效果。提供方案者，得基础分7分。</w:t>
            </w:r>
          </w:p>
          <w:p w14:paraId="7714938D">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6B6D8DD1">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方案内容完整覆盖、针对性强、可落地，得3分；</w:t>
            </w:r>
          </w:p>
          <w:p w14:paraId="64E68608">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方案内容细节描述简单，基本满足会议使用，得2分；</w:t>
            </w:r>
          </w:p>
          <w:p w14:paraId="7AB0CB87">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方案内容有瑕疵、基本满足需求，得1分；</w:t>
            </w:r>
          </w:p>
          <w:p w14:paraId="6B7CE61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未提供，得0分。</w:t>
            </w:r>
          </w:p>
        </w:tc>
      </w:tr>
      <w:tr w14:paraId="76B88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9" w:hRule="atLeast"/>
          <w:jc w:val="center"/>
        </w:trPr>
        <w:tc>
          <w:tcPr>
            <w:tcW w:w="959" w:type="dxa"/>
            <w:vMerge w:val="continue"/>
            <w:tcBorders>
              <w:top w:val="nil"/>
              <w:left w:val="single" w:color="000000" w:sz="4" w:space="0"/>
              <w:bottom w:val="nil"/>
              <w:right w:val="single" w:color="000000" w:sz="4" w:space="0"/>
            </w:tcBorders>
          </w:tcPr>
          <w:p w14:paraId="0FBF0692">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2E6BC3F1">
            <w:pPr>
              <w:kinsoku w:val="0"/>
              <w:autoSpaceDE w:val="0"/>
              <w:autoSpaceDN w:val="0"/>
              <w:adjustRightInd w:val="0"/>
              <w:snapToGrid w:val="0"/>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项目团队人员配置方案（</w:t>
            </w:r>
            <w:r>
              <w:rPr>
                <w:rFonts w:hint="eastAsia" w:ascii="宋体" w:hAnsi="宋体" w:eastAsia="宋体" w:cs="宋体"/>
                <w:position w:val="14"/>
                <w:sz w:val="24"/>
                <w:szCs w:val="24"/>
                <w:lang w:val="en-US" w:eastAsia="zh-CN"/>
              </w:rPr>
              <w:t>13</w:t>
            </w:r>
            <w:r>
              <w:rPr>
                <w:rFonts w:hint="eastAsia" w:ascii="宋体" w:hAnsi="宋体" w:eastAsia="宋体" w:cs="宋体"/>
                <w:position w:val="14"/>
                <w:sz w:val="24"/>
                <w:szCs w:val="24"/>
              </w:rPr>
              <w:t>分）</w:t>
            </w:r>
          </w:p>
          <w:p w14:paraId="7748B12A">
            <w:pPr>
              <w:kinsoku w:val="0"/>
              <w:autoSpaceDE w:val="0"/>
              <w:autoSpaceDN w:val="0"/>
              <w:adjustRightInd w:val="0"/>
              <w:snapToGrid w:val="0"/>
              <w:textAlignment w:val="baseline"/>
              <w:rPr>
                <w:rFonts w:hint="eastAsia" w:ascii="宋体" w:hAnsi="宋体" w:eastAsia="宋体" w:cs="宋体"/>
                <w:position w:val="14"/>
                <w:sz w:val="24"/>
                <w:szCs w:val="24"/>
              </w:rPr>
            </w:pPr>
          </w:p>
        </w:tc>
        <w:tc>
          <w:tcPr>
            <w:tcW w:w="7575" w:type="dxa"/>
            <w:tcBorders>
              <w:top w:val="single" w:color="000000" w:sz="2" w:space="0"/>
              <w:left w:val="single" w:color="000000" w:sz="4" w:space="0"/>
              <w:bottom w:val="single" w:color="000000" w:sz="2" w:space="0"/>
              <w:right w:val="single" w:color="000000" w:sz="4" w:space="0"/>
            </w:tcBorders>
            <w:vAlign w:val="center"/>
          </w:tcPr>
          <w:p w14:paraId="3AC19670">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投标人提供项目团队人员配置方案。覆盖项目管理、现场执行、技术保障、摄影摄像、后勤保障等岗位；明确工作人员交通、餐费保障，人员配置等。提供方案者，得基础分</w:t>
            </w:r>
            <w:r>
              <w:rPr>
                <w:rFonts w:hint="eastAsia" w:ascii="宋体" w:hAnsi="宋体" w:eastAsia="宋体" w:cs="宋体"/>
                <w:position w:val="14"/>
                <w:sz w:val="24"/>
                <w:szCs w:val="24"/>
                <w:lang w:val="en-US" w:eastAsia="zh-CN"/>
              </w:rPr>
              <w:t>10</w:t>
            </w:r>
            <w:r>
              <w:rPr>
                <w:rFonts w:hint="eastAsia" w:ascii="宋体" w:hAnsi="宋体" w:eastAsia="宋体" w:cs="宋体"/>
                <w:position w:val="14"/>
                <w:sz w:val="24"/>
                <w:szCs w:val="24"/>
              </w:rPr>
              <w:t>分。</w:t>
            </w:r>
          </w:p>
          <w:p w14:paraId="2FB51C08">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52013479">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方案人员数量达标，岗位分工清晰明确，保障内容完善，得3分；</w:t>
            </w:r>
          </w:p>
          <w:p w14:paraId="1346F06F">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方案人员数量达标，但岗位分工模糊，后勤保障内容不完善，得2分；</w:t>
            </w:r>
          </w:p>
          <w:p w14:paraId="23828A13">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方案人员配置不足，无法完成服务，得1分；</w:t>
            </w:r>
          </w:p>
          <w:p w14:paraId="61F7B3C5">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未提供，得0分。</w:t>
            </w:r>
          </w:p>
        </w:tc>
      </w:tr>
      <w:tr w14:paraId="78F7E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959" w:type="dxa"/>
            <w:tcBorders>
              <w:top w:val="single" w:color="auto" w:sz="4" w:space="0"/>
              <w:left w:val="single" w:color="000000" w:sz="4" w:space="0"/>
              <w:bottom w:val="single" w:color="000000" w:sz="4" w:space="0"/>
              <w:right w:val="single" w:color="000000" w:sz="4" w:space="0"/>
            </w:tcBorders>
            <w:vAlign w:val="center"/>
          </w:tcPr>
          <w:p w14:paraId="60415A04">
            <w:pPr>
              <w:pStyle w:val="6"/>
              <w:rPr>
                <w:rFonts w:hint="eastAsia" w:ascii="宋体" w:hAnsi="宋体" w:eastAsia="宋体" w:cs="宋体"/>
                <w:spacing w:val="-1"/>
                <w:sz w:val="24"/>
                <w:szCs w:val="24"/>
                <w:lang w:val="en-US"/>
              </w:rPr>
            </w:pPr>
          </w:p>
        </w:tc>
        <w:tc>
          <w:tcPr>
            <w:tcW w:w="1647" w:type="dxa"/>
            <w:tcBorders>
              <w:top w:val="single" w:color="auto" w:sz="4" w:space="0"/>
              <w:left w:val="single" w:color="000000" w:sz="4" w:space="0"/>
              <w:bottom w:val="single" w:color="000000" w:sz="4" w:space="0"/>
              <w:right w:val="single" w:color="000000" w:sz="4" w:space="0"/>
            </w:tcBorders>
            <w:vAlign w:val="center"/>
          </w:tcPr>
          <w:p w14:paraId="46274357">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综合服务保障、安全管理及应急预案（10分）</w:t>
            </w:r>
          </w:p>
        </w:tc>
        <w:tc>
          <w:tcPr>
            <w:tcW w:w="7575" w:type="dxa"/>
            <w:tcBorders>
              <w:top w:val="single" w:color="auto" w:sz="4" w:space="0"/>
              <w:left w:val="single" w:color="000000" w:sz="4" w:space="0"/>
              <w:bottom w:val="single" w:color="000000" w:sz="2" w:space="0"/>
              <w:right w:val="single" w:color="000000" w:sz="4" w:space="0"/>
            </w:tcBorders>
            <w:vAlign w:val="center"/>
          </w:tcPr>
          <w:p w14:paraId="6B4F2C0E">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投标人提供包含整体会务统筹能力、现场综合保障能力、安全防范体系建设及突发事件应急处置预案。提供方案者，得基础分7分。</w:t>
            </w:r>
          </w:p>
          <w:p w14:paraId="575A11EA">
            <w:pPr>
              <w:kinsoku w:val="0"/>
              <w:autoSpaceDE w:val="0"/>
              <w:autoSpaceDN w:val="0"/>
              <w:adjustRightInd w:val="0"/>
              <w:snapToGrid w:val="0"/>
              <w:jc w:val="left"/>
              <w:textAlignment w:val="baseline"/>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额外加分标准：</w:t>
            </w:r>
          </w:p>
          <w:p w14:paraId="356E2F8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方案完整详实、逻辑完整、可落地性极强，得3分；</w:t>
            </w:r>
          </w:p>
          <w:p w14:paraId="5F2208A3">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方案基本齐全，安全及应急体系基本完善，仅少量细节缺失，得2分；</w:t>
            </w:r>
          </w:p>
          <w:p w14:paraId="37B230B4">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方案仅有基础保障内容，应急预案、安全措施内容简略，完整性不足，得1分；</w:t>
            </w:r>
          </w:p>
          <w:p w14:paraId="4A033AE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color w:val="000000"/>
                <w:position w:val="14"/>
                <w:sz w:val="24"/>
                <w:szCs w:val="24"/>
              </w:rPr>
              <w:t>未提供方案的，得0分。</w:t>
            </w:r>
          </w:p>
        </w:tc>
      </w:tr>
      <w:tr w14:paraId="1E460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959" w:type="dxa"/>
            <w:tcBorders>
              <w:top w:val="single" w:color="auto" w:sz="4" w:space="0"/>
              <w:left w:val="single" w:color="000000" w:sz="4" w:space="0"/>
              <w:bottom w:val="single" w:color="000000" w:sz="4" w:space="0"/>
              <w:right w:val="single" w:color="000000" w:sz="4" w:space="0"/>
            </w:tcBorders>
            <w:vAlign w:val="center"/>
          </w:tcPr>
          <w:p w14:paraId="5A83FB55">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商务</w:t>
            </w:r>
          </w:p>
          <w:p w14:paraId="144DDD66">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部分</w:t>
            </w:r>
          </w:p>
          <w:p w14:paraId="0A334CA7">
            <w:pPr>
              <w:pStyle w:val="6"/>
              <w:rPr>
                <w:rFonts w:hint="eastAsia" w:ascii="宋体" w:hAnsi="宋体" w:eastAsia="宋体" w:cs="宋体"/>
                <w:sz w:val="24"/>
                <w:szCs w:val="24"/>
              </w:rPr>
            </w:pPr>
            <w:r>
              <w:rPr>
                <w:rFonts w:hint="eastAsia" w:ascii="宋体" w:hAnsi="宋体" w:eastAsia="宋体" w:cs="宋体"/>
                <w:spacing w:val="-1"/>
                <w:sz w:val="24"/>
                <w:szCs w:val="24"/>
              </w:rPr>
              <w:t>（</w:t>
            </w:r>
            <w:r>
              <w:rPr>
                <w:rFonts w:hint="eastAsia" w:ascii="宋体" w:hAnsi="宋体" w:eastAsia="宋体" w:cs="宋体"/>
                <w:spacing w:val="-1"/>
                <w:sz w:val="24"/>
                <w:szCs w:val="24"/>
                <w:lang w:val="en-US"/>
              </w:rPr>
              <w:t>10分</w:t>
            </w:r>
            <w:r>
              <w:rPr>
                <w:rFonts w:hint="eastAsia" w:ascii="宋体" w:hAnsi="宋体" w:eastAsia="宋体" w:cs="宋体"/>
                <w:spacing w:val="-1"/>
                <w:sz w:val="24"/>
                <w:szCs w:val="24"/>
              </w:rPr>
              <w:t>）</w:t>
            </w:r>
          </w:p>
        </w:tc>
        <w:tc>
          <w:tcPr>
            <w:tcW w:w="1647" w:type="dxa"/>
            <w:tcBorders>
              <w:top w:val="single" w:color="auto" w:sz="4" w:space="0"/>
              <w:left w:val="single" w:color="000000" w:sz="4" w:space="0"/>
              <w:bottom w:val="single" w:color="000000" w:sz="4" w:space="0"/>
              <w:right w:val="single" w:color="000000" w:sz="4" w:space="0"/>
            </w:tcBorders>
            <w:vAlign w:val="center"/>
          </w:tcPr>
          <w:p w14:paraId="6D1057CA">
            <w:pPr>
              <w:kinsoku w:val="0"/>
              <w:autoSpaceDE w:val="0"/>
              <w:autoSpaceDN w:val="0"/>
              <w:adjustRightInd w:val="0"/>
              <w:snapToGrid w:val="0"/>
              <w:ind w:firstLine="480" w:firstLineChars="20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业绩</w:t>
            </w:r>
          </w:p>
          <w:p w14:paraId="2704D845">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（10分）</w:t>
            </w:r>
          </w:p>
        </w:tc>
        <w:tc>
          <w:tcPr>
            <w:tcW w:w="7575" w:type="dxa"/>
            <w:tcBorders>
              <w:top w:val="single" w:color="auto" w:sz="4" w:space="0"/>
              <w:left w:val="single" w:color="000000" w:sz="4" w:space="0"/>
              <w:bottom w:val="single" w:color="000000" w:sz="2" w:space="0"/>
              <w:right w:val="single" w:color="000000" w:sz="4" w:space="0"/>
            </w:tcBorders>
            <w:vAlign w:val="center"/>
          </w:tcPr>
          <w:p w14:paraId="7FE99A84">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投标人提供2023年8月1日至投标截止时间内，医院/医疗机构学术会议承办业绩。每提供1份有效医院/医疗机构同类项目业绩合同，得5分，本项最多得10分；</w:t>
            </w:r>
          </w:p>
          <w:p w14:paraId="3FD9B6C9">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要求时间以合同签订时间为准。业绩（销售或服务合同）中甲乙双方签章、合同签订时间、合同金额和项目名称必须清晰，否则不予承认。</w:t>
            </w:r>
          </w:p>
        </w:tc>
      </w:tr>
    </w:tbl>
    <w:p w14:paraId="67B1BCB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6828483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7267FF3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p>
    <w:p w14:paraId="2FBB3A1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4489DEB6">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rPr>
      </w:pPr>
      <w:r>
        <w:rPr>
          <w:rFonts w:hint="eastAsia" w:ascii="宋体" w:hAnsi="宋体" w:eastAsia="宋体" w:cs="宋体"/>
          <w:b w:val="0"/>
          <w:color w:val="000000"/>
          <w:sz w:val="24"/>
          <w:szCs w:val="24"/>
          <w:lang w:val="en-US" w:eastAsia="zh-CN"/>
        </w:rPr>
        <w:t>十四、综合评审各项方案..............................................</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480" w:firstLineChars="2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会议地点</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06E33C6B">
      <w:pPr>
        <w:rPr>
          <w:rFonts w:ascii="宋体" w:hAnsi="宋体" w:eastAsia="宋体"/>
          <w:sz w:val="24"/>
          <w:szCs w:val="24"/>
          <w:lang w:val="zh-CN"/>
        </w:rPr>
      </w:pP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8F34F65">
      <w:pPr>
        <w:tabs>
          <w:tab w:val="left" w:pos="657"/>
        </w:tabs>
        <w:bidi w:val="0"/>
        <w:jc w:val="left"/>
        <w:rPr>
          <w:lang w:val="en-US" w:eastAsia="zh-CN"/>
        </w:rPr>
      </w:pPr>
    </w:p>
    <w:tbl>
      <w:tblPr>
        <w:tblStyle w:val="15"/>
        <w:tblW w:w="152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2"/>
        <w:gridCol w:w="1965"/>
        <w:gridCol w:w="750"/>
        <w:gridCol w:w="1065"/>
        <w:gridCol w:w="975"/>
        <w:gridCol w:w="1275"/>
        <w:gridCol w:w="1140"/>
        <w:gridCol w:w="1965"/>
        <w:gridCol w:w="1545"/>
        <w:gridCol w:w="1980"/>
        <w:gridCol w:w="1493"/>
      </w:tblGrid>
      <w:tr w14:paraId="478A6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1524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DF2F">
            <w:pPr>
              <w:ind w:firstLine="7200" w:firstLineChars="2000"/>
              <w:jc w:val="lef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36"/>
                <w:szCs w:val="36"/>
                <w:u w:val="none"/>
                <w:lang w:val="en-US" w:eastAsia="zh-CN"/>
              </w:rPr>
              <w:t>会议明细清单报价表</w:t>
            </w:r>
          </w:p>
        </w:tc>
      </w:tr>
      <w:tr w14:paraId="6D50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30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2AE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3F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预算金额</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3DC4">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12CDA">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投标单价</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6488">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投标小计</w:t>
            </w:r>
          </w:p>
        </w:tc>
      </w:tr>
      <w:tr w14:paraId="2DBC5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B50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分项</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9571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022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单位A</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65A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数量B</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6C6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单位B</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C289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数量B</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ABA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B0A8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C33B">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C1A1B">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BB483">
            <w:pPr>
              <w:rPr>
                <w:rFonts w:hint="eastAsia" w:ascii="宋体" w:hAnsi="宋体" w:eastAsia="宋体" w:cs="宋体"/>
                <w:i w:val="0"/>
                <w:iCs w:val="0"/>
                <w:color w:val="000000"/>
                <w:sz w:val="22"/>
                <w:szCs w:val="22"/>
                <w:u w:val="none"/>
              </w:rPr>
            </w:pPr>
          </w:p>
        </w:tc>
      </w:tr>
      <w:tr w14:paraId="415B6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5E203">
            <w:pPr>
              <w:keepNext w:val="0"/>
              <w:keepLines w:val="0"/>
              <w:widowControl/>
              <w:suppressLineNumbers w:val="0"/>
              <w:jc w:val="center"/>
              <w:textAlignment w:val="center"/>
              <w:rPr>
                <w:rFonts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设计</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0078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会议主形象及衍生变形设计</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FA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6699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EEE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E3AA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FFE8">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B6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3B2F6">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76C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7CC8D">
            <w:pPr>
              <w:rPr>
                <w:rFonts w:hint="eastAsia" w:ascii="宋体" w:hAnsi="宋体" w:eastAsia="宋体" w:cs="宋体"/>
                <w:i w:val="0"/>
                <w:iCs w:val="0"/>
                <w:color w:val="000000"/>
                <w:sz w:val="22"/>
                <w:szCs w:val="22"/>
                <w:u w:val="none"/>
              </w:rPr>
            </w:pPr>
          </w:p>
        </w:tc>
      </w:tr>
      <w:tr w14:paraId="2AEAF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2CDE3">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6E7C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会议手册</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3F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64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A5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F4D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C17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5ED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EACE9">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DCE7">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30482">
            <w:pPr>
              <w:rPr>
                <w:rFonts w:hint="eastAsia" w:ascii="宋体" w:hAnsi="宋体" w:eastAsia="宋体" w:cs="宋体"/>
                <w:i w:val="0"/>
                <w:iCs w:val="0"/>
                <w:color w:val="000000"/>
                <w:sz w:val="22"/>
                <w:szCs w:val="22"/>
                <w:u w:val="none"/>
              </w:rPr>
            </w:pPr>
          </w:p>
        </w:tc>
      </w:tr>
      <w:tr w14:paraId="7EE22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C20D2">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CCB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日程海报</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AF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F8D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0BD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CF2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A740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BD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32ADB">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C8E6">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0B858">
            <w:pPr>
              <w:rPr>
                <w:rFonts w:hint="eastAsia" w:ascii="宋体" w:hAnsi="宋体" w:eastAsia="宋体" w:cs="宋体"/>
                <w:i w:val="0"/>
                <w:iCs w:val="0"/>
                <w:color w:val="000000"/>
                <w:sz w:val="22"/>
                <w:szCs w:val="22"/>
                <w:u w:val="none"/>
              </w:rPr>
            </w:pPr>
          </w:p>
        </w:tc>
      </w:tr>
      <w:tr w14:paraId="1B05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2B5B8">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BA2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串场幻灯片背景及制作</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C43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EB7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92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6D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2929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4EF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D8518">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3EED0">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7D5E">
            <w:pPr>
              <w:rPr>
                <w:rFonts w:hint="eastAsia" w:ascii="宋体" w:hAnsi="宋体" w:eastAsia="宋体" w:cs="宋体"/>
                <w:i w:val="0"/>
                <w:iCs w:val="0"/>
                <w:color w:val="000000"/>
                <w:sz w:val="22"/>
                <w:szCs w:val="22"/>
                <w:u w:val="none"/>
              </w:rPr>
            </w:pPr>
          </w:p>
        </w:tc>
      </w:tr>
      <w:tr w14:paraId="1CC0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F4152">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5DE7E895">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21DCDEA">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 xml:space="preserve"> 4,100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99AE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C456">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941C">
            <w:pPr>
              <w:rPr>
                <w:rFonts w:hint="eastAsia" w:ascii="宋体" w:hAnsi="宋体" w:eastAsia="宋体" w:cs="宋体"/>
                <w:i w:val="0"/>
                <w:iCs w:val="0"/>
                <w:color w:val="000000"/>
                <w:sz w:val="22"/>
                <w:szCs w:val="22"/>
                <w:u w:val="none"/>
              </w:rPr>
            </w:pPr>
          </w:p>
        </w:tc>
      </w:tr>
      <w:tr w14:paraId="17F6F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4911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酒店&amp;交通</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9EA2B2">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省外专家交通（往返）</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DC1A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7A1C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194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B52E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E5C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1BCF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11,200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54B78D5">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3357912">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329F478B">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19DB7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83D6B">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446FEE">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省内外地专家交通（往返）</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73C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644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92B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E6B3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1C64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5D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A250782">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52FF2AB">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880582F">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72659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C1FDB">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F9C43C">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市内交通</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A48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CD0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2134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943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5C59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0373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376D8C8">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A4F8719">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98ED92F">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3665A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D372F">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076F01">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标间</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ADDE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8E2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053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C49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144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320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9F7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1,600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3CFFFC0">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C5D4341">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4C2F3517">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0B090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2EA2C">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3630">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房间（大床）</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287473">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D55BFC">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F792E5">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B85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6DFD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320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45E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2,240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28F4BF3E">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301F1E17">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BCED347">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256CA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6DEAA">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AAE38">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用餐</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1E33D0">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2818D9">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0BAD3F">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2AA3C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2CE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649D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4,800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88371DB">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437ED572">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6922F73">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664E1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886AB">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38F6F6">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酒店场租</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3ED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200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61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C3C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DC8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354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6E99">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871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F2C18">
            <w:pPr>
              <w:rPr>
                <w:rFonts w:hint="eastAsia" w:ascii="宋体" w:hAnsi="宋体" w:eastAsia="宋体" w:cs="宋体"/>
                <w:i w:val="0"/>
                <w:iCs w:val="0"/>
                <w:color w:val="000000"/>
                <w:sz w:val="22"/>
                <w:szCs w:val="22"/>
                <w:u w:val="none"/>
              </w:rPr>
            </w:pPr>
          </w:p>
        </w:tc>
      </w:tr>
      <w:tr w14:paraId="6195F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65892">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40F772">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简餐</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84F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ABB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2AC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ADD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D9720">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BE8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07CEF">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1F6A">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D2EC4">
            <w:pPr>
              <w:rPr>
                <w:rFonts w:hint="eastAsia" w:ascii="宋体" w:hAnsi="宋体" w:eastAsia="宋体" w:cs="宋体"/>
                <w:i w:val="0"/>
                <w:iCs w:val="0"/>
                <w:color w:val="000000"/>
                <w:sz w:val="22"/>
                <w:szCs w:val="22"/>
                <w:u w:val="none"/>
              </w:rPr>
            </w:pPr>
          </w:p>
        </w:tc>
      </w:tr>
      <w:tr w14:paraId="5AFBD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C5B6D">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4441FC3">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20609A0">
            <w:pPr>
              <w:keepNext w:val="0"/>
              <w:keepLines w:val="0"/>
              <w:widowControl/>
              <w:suppressLineNumbers w:val="0"/>
              <w:jc w:val="center"/>
              <w:textAlignment w:val="center"/>
              <w:rPr>
                <w:rFonts w:hint="eastAsia" w:ascii="微软雅黑" w:hAnsi="微软雅黑" w:eastAsia="微软雅黑" w:cs="微软雅黑"/>
                <w:i w:val="0"/>
                <w:iCs w:val="0"/>
                <w:color w:val="2F75B5"/>
                <w:sz w:val="20"/>
                <w:szCs w:val="20"/>
                <w:u w:val="none"/>
              </w:rPr>
            </w:pPr>
            <w:r>
              <w:rPr>
                <w:rFonts w:hint="eastAsia" w:ascii="微软雅黑" w:hAnsi="微软雅黑" w:eastAsia="微软雅黑" w:cs="微软雅黑"/>
                <w:i w:val="0"/>
                <w:iCs w:val="0"/>
                <w:color w:val="2F75B5"/>
                <w:kern w:val="0"/>
                <w:sz w:val="20"/>
                <w:szCs w:val="20"/>
                <w:u w:val="none"/>
                <w:lang w:val="en-US" w:eastAsia="zh-CN" w:bidi="ar"/>
              </w:rPr>
              <w:t xml:space="preserve"> 39,340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8039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8289">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C85E">
            <w:pPr>
              <w:rPr>
                <w:rFonts w:hint="eastAsia" w:ascii="宋体" w:hAnsi="宋体" w:eastAsia="宋体" w:cs="宋体"/>
                <w:i w:val="0"/>
                <w:iCs w:val="0"/>
                <w:color w:val="000000"/>
                <w:sz w:val="22"/>
                <w:szCs w:val="22"/>
                <w:u w:val="none"/>
              </w:rPr>
            </w:pPr>
          </w:p>
        </w:tc>
      </w:tr>
      <w:tr w14:paraId="7ED27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10EA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物料制作&amp;搭建</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31FB61">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桁架背景板（签到）</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6D3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F13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459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82F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013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19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6F32">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929F4">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01F7">
            <w:pPr>
              <w:rPr>
                <w:rFonts w:hint="eastAsia" w:ascii="宋体" w:hAnsi="宋体" w:eastAsia="宋体" w:cs="宋体"/>
                <w:i w:val="0"/>
                <w:iCs w:val="0"/>
                <w:color w:val="000000"/>
                <w:sz w:val="22"/>
                <w:szCs w:val="22"/>
                <w:u w:val="none"/>
              </w:rPr>
            </w:pPr>
          </w:p>
        </w:tc>
      </w:tr>
      <w:tr w14:paraId="4BE70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17829">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DE5ABB">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舞台地毯</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89F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6854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806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C7C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613F">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B78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D3AF">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2EA9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F5975">
            <w:pPr>
              <w:rPr>
                <w:rFonts w:hint="eastAsia" w:ascii="宋体" w:hAnsi="宋体" w:eastAsia="宋体" w:cs="宋体"/>
                <w:i w:val="0"/>
                <w:iCs w:val="0"/>
                <w:color w:val="000000"/>
                <w:sz w:val="22"/>
                <w:szCs w:val="22"/>
                <w:u w:val="none"/>
              </w:rPr>
            </w:pPr>
          </w:p>
        </w:tc>
      </w:tr>
      <w:tr w14:paraId="0B314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42BA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14DC30">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舞台搭建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C02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F6E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97F1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E90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01A7">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120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F7E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4,200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E15E2">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B0B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2B67">
            <w:pPr>
              <w:rPr>
                <w:rFonts w:hint="eastAsia" w:ascii="宋体" w:hAnsi="宋体" w:eastAsia="宋体" w:cs="宋体"/>
                <w:i w:val="0"/>
                <w:iCs w:val="0"/>
                <w:color w:val="000000"/>
                <w:sz w:val="22"/>
                <w:szCs w:val="22"/>
                <w:u w:val="none"/>
              </w:rPr>
            </w:pPr>
          </w:p>
        </w:tc>
      </w:tr>
      <w:tr w14:paraId="5433B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FCBB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DB6FD0">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讲台三包</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98C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6CC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FBA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E07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C97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F541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D62C">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E25F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B0BA">
            <w:pPr>
              <w:rPr>
                <w:rFonts w:hint="eastAsia" w:ascii="宋体" w:hAnsi="宋体" w:eastAsia="宋体" w:cs="宋体"/>
                <w:i w:val="0"/>
                <w:iCs w:val="0"/>
                <w:color w:val="000000"/>
                <w:sz w:val="22"/>
                <w:szCs w:val="22"/>
                <w:u w:val="none"/>
              </w:rPr>
            </w:pPr>
          </w:p>
        </w:tc>
      </w:tr>
      <w:tr w14:paraId="21740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5EE2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83CF44">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舞台斜面造型</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69D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812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D33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898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DEF9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E141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8AD40">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2C05">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702F9">
            <w:pPr>
              <w:rPr>
                <w:rFonts w:hint="eastAsia" w:ascii="宋体" w:hAnsi="宋体" w:eastAsia="宋体" w:cs="宋体"/>
                <w:i w:val="0"/>
                <w:iCs w:val="0"/>
                <w:color w:val="000000"/>
                <w:sz w:val="22"/>
                <w:szCs w:val="22"/>
                <w:u w:val="none"/>
              </w:rPr>
            </w:pPr>
          </w:p>
        </w:tc>
      </w:tr>
      <w:tr w14:paraId="1546F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D3426">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C5B64E">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控台围挡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827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2802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平米</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9AF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1C2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38EEF">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1D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2DE4A">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2B8F1">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6DF0">
            <w:pPr>
              <w:rPr>
                <w:rFonts w:hint="eastAsia" w:ascii="宋体" w:hAnsi="宋体" w:eastAsia="宋体" w:cs="宋体"/>
                <w:i w:val="0"/>
                <w:iCs w:val="0"/>
                <w:color w:val="000000"/>
                <w:sz w:val="22"/>
                <w:szCs w:val="22"/>
                <w:u w:val="none"/>
              </w:rPr>
            </w:pPr>
          </w:p>
        </w:tc>
      </w:tr>
      <w:tr w14:paraId="6190A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C36E3">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7CF0B6">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串场打印</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61F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608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页</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CD22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54B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165C">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30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AA0AA4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7788ABC">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6AA2FCC">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5AFBD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B6611">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608D6A">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立屏展架</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C4C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A41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4A6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37B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EE0C">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8866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D21135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26D840E5">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C11E6D9">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7109F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40A8D">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FF5776">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日程单页</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1134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15E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0CEF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CD8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A7F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96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0ACDCFD">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5D628D68">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5F103085">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34587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2F359">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A55DA1">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桌卡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F3AD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997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218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2F6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5E02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100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270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4B1BABC7">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66EB321">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DAF9800">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74E4B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E2C63">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B5AF0A">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签到表</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3D4B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DEF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张</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CD5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38E2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份</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893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716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13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FDE8F66">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54D3BE9">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50860AB3">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0A839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63709">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71F2D0">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胸卡（含会务组）</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F142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A7B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CD6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ADAE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D722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DAC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6433700">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8393504">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3D11879">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1F65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99254">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1263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劳务确认表</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CCD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92A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DF44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A17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51461">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B1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597F4DDB">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09C0880D">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2911CAC8">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65AD0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72056">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3CD75B">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会议手册</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12F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988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806F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D24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B9AD">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E6AC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9B9623F">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6E1E3465">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C7782DB">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0C91D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F15F1">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45C9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会议资料袋</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061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2A1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79E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204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7140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25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1FC0102E">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（以实际发生为准）</w:t>
            </w:r>
          </w:p>
        </w:tc>
        <w:tc>
          <w:tcPr>
            <w:tcW w:w="1980"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C6A575F">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c>
          <w:tcPr>
            <w:tcW w:w="1493" w:type="dxa"/>
            <w:tcBorders>
              <w:top w:val="single" w:color="000000" w:sz="4" w:space="0"/>
              <w:left w:val="single" w:color="000000" w:sz="4" w:space="0"/>
              <w:bottom w:val="single" w:color="000000" w:sz="4" w:space="0"/>
              <w:right w:val="single" w:color="000000" w:sz="4" w:space="0"/>
            </w:tcBorders>
            <w:shd w:val="clear" w:color="auto" w:fill="92D050"/>
            <w:noWrap/>
            <w:vAlign w:val="bottom"/>
          </w:tcPr>
          <w:p w14:paraId="78CEDA62">
            <w:pPr>
              <w:keepNext w:val="0"/>
              <w:keepLines w:val="0"/>
              <w:widowControl/>
              <w:suppressLineNumbers w:val="0"/>
              <w:jc w:val="center"/>
              <w:textAlignment w:val="bottom"/>
              <w:rPr>
                <w:rFonts w:hint="eastAsia" w:ascii="微软雅黑" w:hAnsi="微软雅黑" w:eastAsia="微软雅黑" w:cs="微软雅黑"/>
                <w:i w:val="0"/>
                <w:iCs w:val="0"/>
                <w:color w:val="000000"/>
                <w:kern w:val="0"/>
                <w:sz w:val="20"/>
                <w:szCs w:val="20"/>
                <w:u w:val="none"/>
                <w:lang w:val="en-US" w:eastAsia="zh-CN" w:bidi="ar"/>
              </w:rPr>
            </w:pPr>
          </w:p>
        </w:tc>
      </w:tr>
      <w:tr w14:paraId="4B4A5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C0545">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3A00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服务器+视频控台（cuelight+无缝）</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B1AF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BC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0CCA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584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988F4">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DF4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EAE87">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2BD3">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CA6E">
            <w:pPr>
              <w:rPr>
                <w:rFonts w:hint="eastAsia" w:ascii="宋体" w:hAnsi="宋体" w:eastAsia="宋体" w:cs="宋体"/>
                <w:i w:val="0"/>
                <w:iCs w:val="0"/>
                <w:color w:val="000000"/>
                <w:sz w:val="22"/>
                <w:szCs w:val="22"/>
                <w:u w:val="none"/>
              </w:rPr>
            </w:pPr>
          </w:p>
        </w:tc>
      </w:tr>
      <w:tr w14:paraId="7B635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07EFE">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2271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音控台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078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7D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1F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D71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6C234">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7B8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48C2E">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0C49">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29DD1">
            <w:pPr>
              <w:rPr>
                <w:rFonts w:hint="eastAsia" w:ascii="宋体" w:hAnsi="宋体" w:eastAsia="宋体" w:cs="宋体"/>
                <w:i w:val="0"/>
                <w:iCs w:val="0"/>
                <w:color w:val="000000"/>
                <w:sz w:val="22"/>
                <w:szCs w:val="22"/>
                <w:u w:val="none"/>
              </w:rPr>
            </w:pPr>
          </w:p>
        </w:tc>
      </w:tr>
      <w:tr w14:paraId="25016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CA599">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4488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2F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6E0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4F5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3E94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1009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400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8A9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FAB45">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60D60">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6F92">
            <w:pPr>
              <w:rPr>
                <w:rFonts w:hint="eastAsia" w:ascii="宋体" w:hAnsi="宋体" w:eastAsia="宋体" w:cs="宋体"/>
                <w:i w:val="0"/>
                <w:iCs w:val="0"/>
                <w:color w:val="000000"/>
                <w:sz w:val="22"/>
                <w:szCs w:val="22"/>
                <w:u w:val="none"/>
              </w:rPr>
            </w:pPr>
          </w:p>
        </w:tc>
      </w:tr>
      <w:tr w14:paraId="31984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8D82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038C0">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返投电视</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0108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CCF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4EED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966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2A72D">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DDC6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8A7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CC87">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CA784">
            <w:pPr>
              <w:rPr>
                <w:rFonts w:hint="eastAsia" w:ascii="宋体" w:hAnsi="宋体" w:eastAsia="宋体" w:cs="宋体"/>
                <w:i w:val="0"/>
                <w:iCs w:val="0"/>
                <w:color w:val="000000"/>
                <w:sz w:val="22"/>
                <w:szCs w:val="22"/>
                <w:u w:val="none"/>
              </w:rPr>
            </w:pPr>
          </w:p>
        </w:tc>
      </w:tr>
      <w:tr w14:paraId="4BC5D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F40A4">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5AC6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车辆运输</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87A6F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126549">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趟</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49B0639">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E71111">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3B8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EEE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FBAF">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7A8B">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C9D44">
            <w:pPr>
              <w:rPr>
                <w:rFonts w:hint="eastAsia" w:ascii="宋体" w:hAnsi="宋体" w:eastAsia="宋体" w:cs="宋体"/>
                <w:i w:val="0"/>
                <w:iCs w:val="0"/>
                <w:color w:val="000000"/>
                <w:sz w:val="22"/>
                <w:szCs w:val="22"/>
                <w:u w:val="none"/>
              </w:rPr>
            </w:pPr>
          </w:p>
        </w:tc>
      </w:tr>
      <w:tr w14:paraId="532CB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EF8EB">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7F6C8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85F22E3">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 xml:space="preserve"> 27,023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B3F2">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6372">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6A257">
            <w:pPr>
              <w:rPr>
                <w:rFonts w:hint="eastAsia" w:ascii="宋体" w:hAnsi="宋体" w:eastAsia="宋体" w:cs="宋体"/>
                <w:i w:val="0"/>
                <w:iCs w:val="0"/>
                <w:color w:val="000000"/>
                <w:sz w:val="22"/>
                <w:szCs w:val="22"/>
                <w:u w:val="none"/>
              </w:rPr>
            </w:pPr>
          </w:p>
        </w:tc>
      </w:tr>
      <w:tr w14:paraId="3ABB3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5139F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劳务</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7BFF8">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外请专家讲座</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1FB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F50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327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2CC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C151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1,050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060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5,250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A9E3D">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297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9775">
            <w:pPr>
              <w:rPr>
                <w:rFonts w:hint="eastAsia" w:ascii="宋体" w:hAnsi="宋体" w:eastAsia="宋体" w:cs="宋体"/>
                <w:i w:val="0"/>
                <w:iCs w:val="0"/>
                <w:color w:val="000000"/>
                <w:sz w:val="22"/>
                <w:szCs w:val="22"/>
                <w:u w:val="none"/>
              </w:rPr>
            </w:pPr>
          </w:p>
        </w:tc>
      </w:tr>
      <w:tr w14:paraId="0FEB5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85F748">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ABC1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区内专家讲座</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569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6DC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ABA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C2AF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D147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1,050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4B0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3,150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2A3C">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0AAC">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0604">
            <w:pPr>
              <w:rPr>
                <w:rFonts w:hint="eastAsia" w:ascii="宋体" w:hAnsi="宋体" w:eastAsia="宋体" w:cs="宋体"/>
                <w:i w:val="0"/>
                <w:iCs w:val="0"/>
                <w:color w:val="000000"/>
                <w:sz w:val="22"/>
                <w:szCs w:val="22"/>
                <w:u w:val="none"/>
              </w:rPr>
            </w:pPr>
          </w:p>
        </w:tc>
      </w:tr>
      <w:tr w14:paraId="47AB0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33F1E1">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379D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主持</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CABB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4DD5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A77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9B0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9B214">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1,050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05C1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18D7">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EBF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A20B">
            <w:pPr>
              <w:rPr>
                <w:rFonts w:hint="eastAsia" w:ascii="宋体" w:hAnsi="宋体" w:eastAsia="宋体" w:cs="宋体"/>
                <w:i w:val="0"/>
                <w:iCs w:val="0"/>
                <w:color w:val="000000"/>
                <w:sz w:val="22"/>
                <w:szCs w:val="22"/>
                <w:u w:val="none"/>
              </w:rPr>
            </w:pPr>
          </w:p>
        </w:tc>
      </w:tr>
      <w:tr w14:paraId="1C4E2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7476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8E87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讨论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6DF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9B9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F1B5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A7B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2AC1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C25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7B4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FFA1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1018B">
            <w:pPr>
              <w:rPr>
                <w:rFonts w:hint="eastAsia" w:ascii="宋体" w:hAnsi="宋体" w:eastAsia="宋体" w:cs="宋体"/>
                <w:i w:val="0"/>
                <w:iCs w:val="0"/>
                <w:color w:val="000000"/>
                <w:sz w:val="22"/>
                <w:szCs w:val="22"/>
                <w:u w:val="none"/>
              </w:rPr>
            </w:pPr>
          </w:p>
        </w:tc>
      </w:tr>
      <w:tr w14:paraId="46691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7A67F1">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82FEC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1949346">
            <w:pPr>
              <w:keepNext w:val="0"/>
              <w:keepLines w:val="0"/>
              <w:widowControl/>
              <w:suppressLineNumbers w:val="0"/>
              <w:jc w:val="center"/>
              <w:textAlignment w:val="center"/>
              <w:rPr>
                <w:rFonts w:hint="eastAsia" w:ascii="微软雅黑" w:hAnsi="微软雅黑" w:eastAsia="微软雅黑" w:cs="微软雅黑"/>
                <w:i w:val="0"/>
                <w:iCs w:val="0"/>
                <w:color w:val="2F75B5"/>
                <w:sz w:val="20"/>
                <w:szCs w:val="20"/>
                <w:u w:val="none"/>
              </w:rPr>
            </w:pPr>
            <w:r>
              <w:rPr>
                <w:rFonts w:hint="eastAsia" w:ascii="微软雅黑" w:hAnsi="微软雅黑" w:eastAsia="微软雅黑" w:cs="微软雅黑"/>
                <w:i w:val="0"/>
                <w:iCs w:val="0"/>
                <w:color w:val="2F75B5"/>
                <w:kern w:val="0"/>
                <w:sz w:val="20"/>
                <w:szCs w:val="20"/>
                <w:u w:val="none"/>
                <w:lang w:val="en-US" w:eastAsia="zh-CN" w:bidi="ar"/>
              </w:rPr>
              <w:t xml:space="preserve"> 24,900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50EA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40A0A">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C588F">
            <w:pPr>
              <w:rPr>
                <w:rFonts w:hint="eastAsia" w:ascii="宋体" w:hAnsi="宋体" w:eastAsia="宋体" w:cs="宋体"/>
                <w:i w:val="0"/>
                <w:iCs w:val="0"/>
                <w:color w:val="000000"/>
                <w:sz w:val="22"/>
                <w:szCs w:val="22"/>
                <w:u w:val="none"/>
              </w:rPr>
            </w:pPr>
          </w:p>
        </w:tc>
      </w:tr>
      <w:tr w14:paraId="61C88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58DD1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直播</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674C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直播间搭建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123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405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3B92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65A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B8E0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3,000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F2C3">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lang w:val="en-US" w:eastAsia="zh-CN" w:bidi="ar"/>
              </w:rPr>
              <w:t xml:space="preserve"> 3,000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5568">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7EB44">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131B0">
            <w:pPr>
              <w:rPr>
                <w:rFonts w:hint="eastAsia" w:ascii="宋体" w:hAnsi="宋体" w:eastAsia="宋体" w:cs="宋体"/>
                <w:i w:val="0"/>
                <w:iCs w:val="0"/>
                <w:color w:val="000000"/>
                <w:sz w:val="22"/>
                <w:szCs w:val="22"/>
                <w:u w:val="none"/>
              </w:rPr>
            </w:pPr>
          </w:p>
        </w:tc>
      </w:tr>
      <w:tr w14:paraId="144D2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72057A">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3F1D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推流服务器</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159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C44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973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2BF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F5178">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F592">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54BC">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B50C">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23E8F">
            <w:pPr>
              <w:rPr>
                <w:rFonts w:hint="eastAsia" w:ascii="宋体" w:hAnsi="宋体" w:eastAsia="宋体" w:cs="宋体"/>
                <w:i w:val="0"/>
                <w:iCs w:val="0"/>
                <w:color w:val="000000"/>
                <w:sz w:val="22"/>
                <w:szCs w:val="22"/>
                <w:u w:val="none"/>
              </w:rPr>
            </w:pPr>
          </w:p>
        </w:tc>
      </w:tr>
      <w:tr w14:paraId="47481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6AD881">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C79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观众身份控制</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BEC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55A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E8D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8DA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EC1E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D9EA">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2012">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0246">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350C2">
            <w:pPr>
              <w:rPr>
                <w:rFonts w:hint="eastAsia" w:ascii="宋体" w:hAnsi="宋体" w:eastAsia="宋体" w:cs="宋体"/>
                <w:i w:val="0"/>
                <w:iCs w:val="0"/>
                <w:color w:val="000000"/>
                <w:sz w:val="22"/>
                <w:szCs w:val="22"/>
                <w:u w:val="none"/>
              </w:rPr>
            </w:pPr>
          </w:p>
        </w:tc>
      </w:tr>
      <w:tr w14:paraId="1081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D2472E">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0043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视频会议软件测试</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46F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130C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882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038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ED5E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4CE9">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lang w:val="en-US" w:eastAsia="zh-CN" w:bidi="ar"/>
              </w:rPr>
              <w:t xml:space="preserve"> 1,500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E2A36">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23EB">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49FBB">
            <w:pPr>
              <w:rPr>
                <w:rFonts w:hint="eastAsia" w:ascii="宋体" w:hAnsi="宋体" w:eastAsia="宋体" w:cs="宋体"/>
                <w:i w:val="0"/>
                <w:iCs w:val="0"/>
                <w:color w:val="000000"/>
                <w:sz w:val="22"/>
                <w:szCs w:val="22"/>
                <w:u w:val="none"/>
              </w:rPr>
            </w:pPr>
          </w:p>
        </w:tc>
      </w:tr>
      <w:tr w14:paraId="114C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60BE2">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5642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直播导播推流</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21A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3559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57CD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A42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C65C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1,100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A2D5">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lang w:val="en-US" w:eastAsia="zh-CN" w:bidi="ar"/>
              </w:rPr>
              <w:t xml:space="preserve"> 1,100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3A95B">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3B0A2">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2D77">
            <w:pPr>
              <w:rPr>
                <w:rFonts w:hint="eastAsia" w:ascii="宋体" w:hAnsi="宋体" w:eastAsia="宋体" w:cs="宋体"/>
                <w:i w:val="0"/>
                <w:iCs w:val="0"/>
                <w:color w:val="000000"/>
                <w:sz w:val="22"/>
                <w:szCs w:val="22"/>
                <w:u w:val="none"/>
              </w:rPr>
            </w:pPr>
          </w:p>
        </w:tc>
      </w:tr>
      <w:tr w14:paraId="1BDC2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CBA9C">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09BCF9DF">
            <w:pPr>
              <w:keepNext w:val="0"/>
              <w:keepLines w:val="0"/>
              <w:widowControl/>
              <w:suppressLineNumbers w:val="0"/>
              <w:jc w:val="center"/>
              <w:textAlignment w:val="center"/>
              <w:rPr>
                <w:rFonts w:hint="eastAsia" w:ascii="微软雅黑" w:hAnsi="微软雅黑" w:eastAsia="微软雅黑" w:cs="微软雅黑"/>
                <w:i w:val="0"/>
                <w:iCs w:val="0"/>
                <w:color w:val="5B9BD5"/>
                <w:sz w:val="20"/>
                <w:szCs w:val="20"/>
                <w:u w:val="none"/>
              </w:rPr>
            </w:pPr>
            <w:r>
              <w:rPr>
                <w:rFonts w:hint="eastAsia" w:ascii="微软雅黑" w:hAnsi="微软雅黑" w:eastAsia="微软雅黑" w:cs="微软雅黑"/>
                <w:i w:val="0"/>
                <w:iCs w:val="0"/>
                <w:color w:val="5B9BD5"/>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1F715BBC">
            <w:pPr>
              <w:keepNext w:val="0"/>
              <w:keepLines w:val="0"/>
              <w:widowControl/>
              <w:suppressLineNumbers w:val="0"/>
              <w:jc w:val="center"/>
              <w:textAlignment w:val="center"/>
              <w:rPr>
                <w:rFonts w:hint="eastAsia" w:ascii="微软雅黑" w:hAnsi="微软雅黑" w:eastAsia="微软雅黑" w:cs="微软雅黑"/>
                <w:i w:val="0"/>
                <w:iCs w:val="0"/>
                <w:color w:val="4874CB"/>
                <w:sz w:val="20"/>
                <w:szCs w:val="20"/>
                <w:u w:val="none"/>
              </w:rPr>
            </w:pPr>
            <w:r>
              <w:rPr>
                <w:rFonts w:hint="eastAsia" w:ascii="微软雅黑" w:hAnsi="微软雅黑" w:eastAsia="微软雅黑" w:cs="微软雅黑"/>
                <w:i w:val="0"/>
                <w:iCs w:val="0"/>
                <w:color w:val="4874CB"/>
                <w:kern w:val="0"/>
                <w:sz w:val="20"/>
                <w:szCs w:val="20"/>
                <w:u w:val="none"/>
                <w:lang w:val="en-US" w:eastAsia="zh-CN" w:bidi="ar"/>
              </w:rPr>
              <w:t xml:space="preserve"> 9,100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2CDC">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7F79">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FA4CB">
            <w:pPr>
              <w:rPr>
                <w:rFonts w:hint="eastAsia" w:ascii="宋体" w:hAnsi="宋体" w:eastAsia="宋体" w:cs="宋体"/>
                <w:i w:val="0"/>
                <w:iCs w:val="0"/>
                <w:color w:val="000000"/>
                <w:sz w:val="22"/>
                <w:szCs w:val="22"/>
                <w:u w:val="none"/>
              </w:rPr>
            </w:pPr>
          </w:p>
        </w:tc>
      </w:tr>
      <w:tr w14:paraId="5F8A3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F5AE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微官网</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66D7A06">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微官网搭建</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C3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8546">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1C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95FE4">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4A32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365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8ACE0">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8CEF">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0292D">
            <w:pPr>
              <w:rPr>
                <w:rFonts w:hint="eastAsia" w:ascii="宋体" w:hAnsi="宋体" w:eastAsia="宋体" w:cs="宋体"/>
                <w:i w:val="0"/>
                <w:iCs w:val="0"/>
                <w:color w:val="000000"/>
                <w:sz w:val="22"/>
                <w:szCs w:val="22"/>
                <w:u w:val="none"/>
              </w:rPr>
            </w:pPr>
          </w:p>
        </w:tc>
      </w:tr>
      <w:tr w14:paraId="72508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B7492">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D13ED8">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排版设计</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C5F3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3B440">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4CB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7D0B">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F615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D05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4DE6">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C2D6">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0081">
            <w:pPr>
              <w:rPr>
                <w:rFonts w:hint="eastAsia" w:ascii="宋体" w:hAnsi="宋体" w:eastAsia="宋体" w:cs="宋体"/>
                <w:i w:val="0"/>
                <w:iCs w:val="0"/>
                <w:color w:val="000000"/>
                <w:sz w:val="22"/>
                <w:szCs w:val="22"/>
                <w:u w:val="none"/>
              </w:rPr>
            </w:pPr>
          </w:p>
        </w:tc>
      </w:tr>
      <w:tr w14:paraId="2C2BF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FC4B5">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BB147FD">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内容编辑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10F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43A42">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03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8538A">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5D6C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5A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700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3698">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921C">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7D29F">
            <w:pPr>
              <w:rPr>
                <w:rFonts w:hint="eastAsia" w:ascii="宋体" w:hAnsi="宋体" w:eastAsia="宋体" w:cs="宋体"/>
                <w:i w:val="0"/>
                <w:iCs w:val="0"/>
                <w:color w:val="000000"/>
                <w:sz w:val="22"/>
                <w:szCs w:val="22"/>
                <w:u w:val="none"/>
              </w:rPr>
            </w:pPr>
          </w:p>
        </w:tc>
      </w:tr>
      <w:tr w14:paraId="693CE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09FE8">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7B1397">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跳转链接</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F9E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EB79">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E0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A0B7F">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D602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79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700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634FE">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48E54">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0CC1">
            <w:pPr>
              <w:rPr>
                <w:rFonts w:hint="eastAsia" w:ascii="宋体" w:hAnsi="宋体" w:eastAsia="宋体" w:cs="宋体"/>
                <w:i w:val="0"/>
                <w:iCs w:val="0"/>
                <w:color w:val="000000"/>
                <w:sz w:val="22"/>
                <w:szCs w:val="22"/>
                <w:u w:val="none"/>
              </w:rPr>
            </w:pPr>
          </w:p>
        </w:tc>
      </w:tr>
      <w:tr w14:paraId="40ADD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1F70E">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ED2C35">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日程编辑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5B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811B">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D02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BEFE">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06500">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39E4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DACD">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6DA5D">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A5427">
            <w:pPr>
              <w:rPr>
                <w:rFonts w:hint="eastAsia" w:ascii="宋体" w:hAnsi="宋体" w:eastAsia="宋体" w:cs="宋体"/>
                <w:i w:val="0"/>
                <w:iCs w:val="0"/>
                <w:color w:val="000000"/>
                <w:sz w:val="22"/>
                <w:szCs w:val="22"/>
                <w:u w:val="none"/>
              </w:rPr>
            </w:pPr>
          </w:p>
        </w:tc>
      </w:tr>
      <w:tr w14:paraId="6CAF7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35607">
            <w:pPr>
              <w:jc w:val="center"/>
              <w:rPr>
                <w:rFonts w:hint="eastAsia" w:ascii="微软雅黑" w:hAnsi="微软雅黑" w:eastAsia="微软雅黑" w:cs="微软雅黑"/>
                <w:b/>
                <w:bCs/>
                <w:i w:val="0"/>
                <w:iCs w:val="0"/>
                <w:color w:val="000000"/>
                <w:sz w:val="20"/>
                <w:szCs w:val="20"/>
                <w:u w:val="none"/>
              </w:rPr>
            </w:pP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2B72A3E3">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费用合计：</w:t>
            </w:r>
          </w:p>
        </w:tc>
        <w:tc>
          <w:tcPr>
            <w:tcW w:w="1965"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518BC104">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 xml:space="preserve"> 8,000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63D9">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3BDD7">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D1CA6">
            <w:pPr>
              <w:rPr>
                <w:rFonts w:hint="eastAsia" w:ascii="宋体" w:hAnsi="宋体" w:eastAsia="宋体" w:cs="宋体"/>
                <w:i w:val="0"/>
                <w:iCs w:val="0"/>
                <w:color w:val="000000"/>
                <w:sz w:val="22"/>
                <w:szCs w:val="22"/>
                <w:u w:val="none"/>
              </w:rPr>
            </w:pPr>
          </w:p>
        </w:tc>
      </w:tr>
      <w:tr w14:paraId="69B4C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8262" w:type="dxa"/>
            <w:gridSpan w:val="7"/>
            <w:tcBorders>
              <w:top w:val="single" w:color="000000" w:sz="4" w:space="0"/>
              <w:left w:val="single" w:color="000000" w:sz="4" w:space="0"/>
              <w:bottom w:val="single" w:color="000000" w:sz="4" w:space="0"/>
              <w:right w:val="single" w:color="000000" w:sz="4" w:space="0"/>
            </w:tcBorders>
            <w:shd w:val="clear" w:color="auto" w:fill="A9D08E"/>
            <w:vAlign w:val="center"/>
          </w:tcPr>
          <w:p w14:paraId="22499BDE">
            <w:pPr>
              <w:keepNext w:val="0"/>
              <w:keepLines w:val="0"/>
              <w:widowControl/>
              <w:suppressLineNumbers w:val="0"/>
              <w:jc w:val="center"/>
              <w:textAlignment w:val="center"/>
              <w:rPr>
                <w:rFonts w:hint="eastAsia" w:ascii="微软雅黑" w:hAnsi="微软雅黑" w:eastAsia="微软雅黑" w:cs="微软雅黑"/>
                <w:b/>
                <w:bCs/>
                <w:i w:val="0"/>
                <w:iCs w:val="0"/>
                <w:color w:val="0070C0"/>
                <w:sz w:val="20"/>
                <w:szCs w:val="20"/>
                <w:u w:val="none"/>
              </w:rPr>
            </w:pPr>
            <w:r>
              <w:rPr>
                <w:rFonts w:hint="eastAsia" w:ascii="微软雅黑" w:hAnsi="微软雅黑" w:eastAsia="微软雅黑" w:cs="微软雅黑"/>
                <w:b/>
                <w:bCs/>
                <w:i w:val="0"/>
                <w:iCs w:val="0"/>
                <w:color w:val="0070C0"/>
                <w:kern w:val="0"/>
                <w:sz w:val="20"/>
                <w:szCs w:val="20"/>
                <w:u w:val="none"/>
                <w:lang w:val="en-US" w:eastAsia="zh-CN" w:bidi="ar"/>
              </w:rPr>
              <w:t xml:space="preserve">会议成本总计 </w:t>
            </w:r>
          </w:p>
        </w:tc>
        <w:tc>
          <w:tcPr>
            <w:tcW w:w="1965" w:type="dxa"/>
            <w:tcBorders>
              <w:top w:val="single" w:color="000000" w:sz="4" w:space="0"/>
              <w:left w:val="single" w:color="000000" w:sz="4" w:space="0"/>
              <w:bottom w:val="single" w:color="000000" w:sz="4" w:space="0"/>
              <w:right w:val="single" w:color="000000" w:sz="4" w:space="0"/>
            </w:tcBorders>
            <w:shd w:val="clear" w:color="auto" w:fill="A9D08E"/>
            <w:noWrap/>
            <w:vAlign w:val="center"/>
          </w:tcPr>
          <w:p w14:paraId="06F815C9">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112,463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3EF6">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DCC9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6728">
            <w:pPr>
              <w:rPr>
                <w:rFonts w:hint="eastAsia" w:ascii="宋体" w:hAnsi="宋体" w:eastAsia="宋体" w:cs="宋体"/>
                <w:i w:val="0"/>
                <w:iCs w:val="0"/>
                <w:color w:val="000000"/>
                <w:sz w:val="22"/>
                <w:szCs w:val="22"/>
                <w:u w:val="none"/>
              </w:rPr>
            </w:pPr>
          </w:p>
        </w:tc>
      </w:tr>
      <w:tr w14:paraId="200DD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tcBorders>
              <w:top w:val="single" w:color="000000" w:sz="4" w:space="0"/>
              <w:left w:val="single" w:color="000000" w:sz="4" w:space="0"/>
              <w:bottom w:val="single" w:color="000000" w:sz="4" w:space="0"/>
              <w:right w:val="single" w:color="000000" w:sz="4" w:space="0"/>
            </w:tcBorders>
            <w:shd w:val="clear" w:color="auto" w:fill="A9D08E"/>
            <w:vAlign w:val="center"/>
          </w:tcPr>
          <w:p w14:paraId="103F8C6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服务费 </w:t>
            </w: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A9D08E"/>
            <w:vAlign w:val="center"/>
          </w:tcPr>
          <w:p w14:paraId="218C5DAD">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8%</w:t>
            </w:r>
          </w:p>
        </w:tc>
        <w:tc>
          <w:tcPr>
            <w:tcW w:w="1965" w:type="dxa"/>
            <w:tcBorders>
              <w:top w:val="single" w:color="000000" w:sz="4" w:space="0"/>
              <w:left w:val="single" w:color="000000" w:sz="4" w:space="0"/>
              <w:bottom w:val="single" w:color="000000" w:sz="4" w:space="0"/>
              <w:right w:val="single" w:color="000000" w:sz="4" w:space="0"/>
            </w:tcBorders>
            <w:shd w:val="clear" w:color="auto" w:fill="A9D08E"/>
            <w:noWrap/>
            <w:vAlign w:val="center"/>
          </w:tcPr>
          <w:p w14:paraId="3696A4DD">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8,996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9A8F">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D975">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9195">
            <w:pPr>
              <w:rPr>
                <w:rFonts w:hint="eastAsia" w:ascii="宋体" w:hAnsi="宋体" w:eastAsia="宋体" w:cs="宋体"/>
                <w:i w:val="0"/>
                <w:iCs w:val="0"/>
                <w:color w:val="000000"/>
                <w:sz w:val="22"/>
                <w:szCs w:val="22"/>
                <w:u w:val="none"/>
              </w:rPr>
            </w:pPr>
          </w:p>
        </w:tc>
      </w:tr>
      <w:tr w14:paraId="7CC58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E8F7F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人员</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AAEC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现场工作人员</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BBD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FE7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E80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B29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5B371">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7E0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1,800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0DF0">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038C0">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8CC2">
            <w:pPr>
              <w:rPr>
                <w:rFonts w:hint="eastAsia" w:ascii="宋体" w:hAnsi="宋体" w:eastAsia="宋体" w:cs="宋体"/>
                <w:i w:val="0"/>
                <w:iCs w:val="0"/>
                <w:color w:val="000000"/>
                <w:sz w:val="22"/>
                <w:szCs w:val="22"/>
                <w:u w:val="none"/>
              </w:rPr>
            </w:pPr>
          </w:p>
        </w:tc>
      </w:tr>
      <w:tr w14:paraId="10B28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80566C">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AE1E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线下技术人员</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9D1E6C">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7B5C08">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D177E0">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9CB979">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69AA37">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800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DFD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1,600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E7E77">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5E5D">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51797">
            <w:pPr>
              <w:rPr>
                <w:rFonts w:hint="eastAsia" w:ascii="宋体" w:hAnsi="宋体" w:eastAsia="宋体" w:cs="宋体"/>
                <w:i w:val="0"/>
                <w:iCs w:val="0"/>
                <w:color w:val="000000"/>
                <w:sz w:val="22"/>
                <w:szCs w:val="22"/>
                <w:u w:val="none"/>
              </w:rPr>
            </w:pPr>
          </w:p>
        </w:tc>
      </w:tr>
      <w:tr w14:paraId="2DE2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8B4C3">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304AA">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工作人员餐费</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7982F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C3F9FF">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CA9A251">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415100">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995A83">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1E5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93BD8">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85BA">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2EEE0">
            <w:pPr>
              <w:rPr>
                <w:rFonts w:hint="eastAsia" w:ascii="宋体" w:hAnsi="宋体" w:eastAsia="宋体" w:cs="宋体"/>
                <w:i w:val="0"/>
                <w:iCs w:val="0"/>
                <w:color w:val="000000"/>
                <w:sz w:val="22"/>
                <w:szCs w:val="22"/>
                <w:u w:val="none"/>
              </w:rPr>
            </w:pPr>
          </w:p>
        </w:tc>
      </w:tr>
      <w:tr w14:paraId="656F5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CCD97">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E9B2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工作人员交通</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B5B49B">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3718C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14E1C4">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66815D">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次</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91669ED">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100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BAE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500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71F4">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C8AF3">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420D5">
            <w:pPr>
              <w:rPr>
                <w:rFonts w:hint="eastAsia" w:ascii="宋体" w:hAnsi="宋体" w:eastAsia="宋体" w:cs="宋体"/>
                <w:i w:val="0"/>
                <w:iCs w:val="0"/>
                <w:color w:val="000000"/>
                <w:sz w:val="22"/>
                <w:szCs w:val="22"/>
                <w:u w:val="none"/>
              </w:rPr>
            </w:pPr>
          </w:p>
        </w:tc>
      </w:tr>
      <w:tr w14:paraId="4D4BF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AF9A16">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638DA">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摄影</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063E88">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1FB288">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D7668F">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ED2276">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2C141B3">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EE37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197FA">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FD9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070EB">
            <w:pPr>
              <w:rPr>
                <w:rFonts w:hint="eastAsia" w:ascii="宋体" w:hAnsi="宋体" w:eastAsia="宋体" w:cs="宋体"/>
                <w:i w:val="0"/>
                <w:iCs w:val="0"/>
                <w:color w:val="000000"/>
                <w:sz w:val="22"/>
                <w:szCs w:val="22"/>
                <w:u w:val="none"/>
              </w:rPr>
            </w:pPr>
          </w:p>
        </w:tc>
      </w:tr>
      <w:tr w14:paraId="37118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DF56C">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6D7B054">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会议纪要撰写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BBF6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494F8">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CE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09AA4">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D580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38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DBDF">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972E">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6169F">
            <w:pPr>
              <w:rPr>
                <w:rFonts w:hint="eastAsia" w:ascii="宋体" w:hAnsi="宋体" w:eastAsia="宋体" w:cs="宋体"/>
                <w:i w:val="0"/>
                <w:iCs w:val="0"/>
                <w:color w:val="000000"/>
                <w:sz w:val="22"/>
                <w:szCs w:val="22"/>
                <w:u w:val="none"/>
              </w:rPr>
            </w:pPr>
          </w:p>
        </w:tc>
      </w:tr>
      <w:tr w14:paraId="3A723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A9C538">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9575A8">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会议录制存储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2BA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F972">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0C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E493">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F790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5C1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6,000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C76B">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367C5">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408C">
            <w:pPr>
              <w:rPr>
                <w:rFonts w:hint="eastAsia" w:ascii="宋体" w:hAnsi="宋体" w:eastAsia="宋体" w:cs="宋体"/>
                <w:i w:val="0"/>
                <w:iCs w:val="0"/>
                <w:color w:val="000000"/>
                <w:sz w:val="22"/>
                <w:szCs w:val="22"/>
                <w:u w:val="none"/>
              </w:rPr>
            </w:pPr>
          </w:p>
        </w:tc>
      </w:tr>
      <w:tr w14:paraId="772CC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9711AD">
            <w:pPr>
              <w:jc w:val="center"/>
              <w:rPr>
                <w:rFonts w:hint="eastAsia" w:ascii="微软雅黑" w:hAnsi="微软雅黑" w:eastAsia="微软雅黑" w:cs="微软雅黑"/>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E13E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照片直播</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D3E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159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2D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01B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天</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22D8">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F06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 2,000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A6C52">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A2C8">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1673">
            <w:pPr>
              <w:rPr>
                <w:rFonts w:hint="eastAsia" w:ascii="宋体" w:hAnsi="宋体" w:eastAsia="宋体" w:cs="宋体"/>
                <w:i w:val="0"/>
                <w:iCs w:val="0"/>
                <w:color w:val="000000"/>
                <w:sz w:val="22"/>
                <w:szCs w:val="22"/>
                <w:u w:val="none"/>
              </w:rPr>
            </w:pPr>
          </w:p>
        </w:tc>
      </w:tr>
      <w:tr w14:paraId="187E8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9D1D89">
            <w:pPr>
              <w:jc w:val="center"/>
              <w:rPr>
                <w:rFonts w:hint="eastAsia" w:ascii="微软雅黑" w:hAnsi="微软雅黑" w:eastAsia="微软雅黑" w:cs="微软雅黑"/>
                <w:b/>
                <w:bCs/>
                <w:i w:val="0"/>
                <w:iCs w:val="0"/>
                <w:color w:val="000000"/>
                <w:sz w:val="20"/>
                <w:szCs w:val="20"/>
                <w:u w:val="none"/>
              </w:rPr>
            </w:pPr>
          </w:p>
        </w:tc>
        <w:tc>
          <w:tcPr>
            <w:tcW w:w="6030" w:type="dxa"/>
            <w:gridSpan w:val="5"/>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70689CC8">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lang w:val="en-US" w:eastAsia="zh-CN" w:bidi="ar"/>
              </w:rPr>
              <w:t>费用合计：</w:t>
            </w:r>
          </w:p>
        </w:tc>
        <w:tc>
          <w:tcPr>
            <w:tcW w:w="1140"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1EB8E8C5">
            <w:pPr>
              <w:jc w:val="right"/>
              <w:rPr>
                <w:rFonts w:hint="eastAsia" w:ascii="微软雅黑" w:hAnsi="微软雅黑" w:eastAsia="微软雅黑" w:cs="微软雅黑"/>
                <w:i w:val="0"/>
                <w:iCs w:val="0"/>
                <w:color w:val="FF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4A87DBB4">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20,050 </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0E94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AFBF4">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5B46A">
            <w:pPr>
              <w:rPr>
                <w:rFonts w:hint="eastAsia" w:ascii="宋体" w:hAnsi="宋体" w:eastAsia="宋体" w:cs="宋体"/>
                <w:i w:val="0"/>
                <w:iCs w:val="0"/>
                <w:color w:val="000000"/>
                <w:sz w:val="22"/>
                <w:szCs w:val="22"/>
                <w:u w:val="none"/>
              </w:rPr>
            </w:pPr>
          </w:p>
        </w:tc>
      </w:tr>
      <w:tr w14:paraId="2A01F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10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CF1EF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报价总费用</w:t>
            </w: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A8E1EE">
            <w:pPr>
              <w:jc w:val="center"/>
              <w:rPr>
                <w:rFonts w:hint="eastAsia" w:ascii="微软雅黑" w:hAnsi="微软雅黑" w:eastAsia="微软雅黑" w:cs="微软雅黑"/>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9DAAF89">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141,509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4DAC06A">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2E06D2E">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B5687D9">
            <w:pPr>
              <w:rPr>
                <w:rFonts w:hint="eastAsia" w:ascii="宋体" w:hAnsi="宋体" w:eastAsia="宋体" w:cs="宋体"/>
                <w:i w:val="0"/>
                <w:iCs w:val="0"/>
                <w:color w:val="000000"/>
                <w:sz w:val="22"/>
                <w:szCs w:val="22"/>
                <w:u w:val="none"/>
              </w:rPr>
            </w:pPr>
          </w:p>
        </w:tc>
      </w:tr>
      <w:tr w14:paraId="52201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10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9B58E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增值税费用</w:t>
            </w: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5CC5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96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CD9CBDA">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8,491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D86BD2B">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2FBB54D">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6F961CF">
            <w:pPr>
              <w:rPr>
                <w:rFonts w:hint="eastAsia" w:ascii="宋体" w:hAnsi="宋体" w:eastAsia="宋体" w:cs="宋体"/>
                <w:i w:val="0"/>
                <w:iCs w:val="0"/>
                <w:color w:val="000000"/>
                <w:sz w:val="22"/>
                <w:szCs w:val="22"/>
                <w:u w:val="none"/>
              </w:rPr>
            </w:pPr>
          </w:p>
        </w:tc>
      </w:tr>
      <w:tr w14:paraId="658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4" w:hRule="atLeast"/>
        </w:trPr>
        <w:tc>
          <w:tcPr>
            <w:tcW w:w="10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95A9F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项目总费用</w:t>
            </w:r>
          </w:p>
        </w:tc>
        <w:tc>
          <w:tcPr>
            <w:tcW w:w="7170"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C8AA24">
            <w:pPr>
              <w:jc w:val="center"/>
              <w:rPr>
                <w:rFonts w:hint="eastAsia" w:ascii="微软雅黑" w:hAnsi="微软雅黑" w:eastAsia="微软雅黑" w:cs="微软雅黑"/>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B48C7D3">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lang w:val="en-US" w:eastAsia="zh-CN" w:bidi="ar"/>
              </w:rPr>
              <w:t xml:space="preserve"> 150,000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9C36251">
            <w:pPr>
              <w:rPr>
                <w:rFonts w:hint="eastAsia" w:ascii="宋体" w:hAnsi="宋体" w:eastAsia="宋体" w:cs="宋体"/>
                <w:i w:val="0"/>
                <w:iCs w:val="0"/>
                <w:color w:val="000000"/>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DD7DBEE">
            <w:pP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A18B975">
            <w:pPr>
              <w:rPr>
                <w:rFonts w:hint="eastAsia" w:ascii="宋体" w:hAnsi="宋体" w:eastAsia="宋体" w:cs="宋体"/>
                <w:i w:val="0"/>
                <w:iCs w:val="0"/>
                <w:color w:val="000000"/>
                <w:sz w:val="22"/>
                <w:szCs w:val="22"/>
                <w:u w:val="none"/>
              </w:rPr>
            </w:pPr>
          </w:p>
        </w:tc>
      </w:tr>
      <w:tr w14:paraId="35B2B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4" w:hRule="atLeast"/>
        </w:trPr>
        <w:tc>
          <w:tcPr>
            <w:tcW w:w="15245"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01DC25">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b/>
                <w:bCs/>
                <w:i w:val="0"/>
                <w:iCs w:val="0"/>
                <w:color w:val="000000"/>
                <w:sz w:val="40"/>
                <w:szCs w:val="40"/>
                <w:u w:val="none"/>
                <w:lang w:val="en-US" w:eastAsia="zh-CN"/>
              </w:rPr>
              <w:t>投标总价合计：</w:t>
            </w:r>
          </w:p>
        </w:tc>
      </w:tr>
    </w:tbl>
    <w:p w14:paraId="4AC491C1">
      <w:pPr>
        <w:keepNext w:val="0"/>
        <w:keepLines w:val="0"/>
        <w:pageBreakBefore w:val="0"/>
        <w:widowControl/>
        <w:tabs>
          <w:tab w:val="left" w:pos="1287"/>
        </w:tabs>
        <w:kinsoku/>
        <w:wordWrap/>
        <w:overflowPunct/>
        <w:topLinePunct w:val="0"/>
        <w:autoSpaceDE/>
        <w:autoSpaceDN/>
        <w:bidi w:val="0"/>
        <w:adjustRightInd/>
        <w:snapToGrid/>
        <w:spacing w:line="20" w:lineRule="exact"/>
        <w:jc w:val="left"/>
        <w:textAlignment w:val="auto"/>
        <w:rPr>
          <w:rFonts w:hint="eastAsia"/>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196BA14F">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十四、综合评审各项方案</w:t>
      </w:r>
    </w:p>
    <w:p w14:paraId="25B70368">
      <w:pPr>
        <w:keepNext w:val="0"/>
        <w:keepLines w:val="0"/>
        <w:pageBreakBefore w:val="0"/>
        <w:widowControl/>
        <w:numPr>
          <w:numId w:val="0"/>
        </w:numPr>
        <w:tabs>
          <w:tab w:val="left" w:pos="606"/>
        </w:tabs>
        <w:kinsoku/>
        <w:wordWrap w:val="0"/>
        <w:overflowPunct/>
        <w:topLinePunct w:val="0"/>
        <w:autoSpaceDE/>
        <w:autoSpaceDN/>
        <w:bidi w:val="0"/>
        <w:adjustRightInd/>
        <w:snapToGrid/>
        <w:spacing w:line="360" w:lineRule="auto"/>
        <w:ind w:leftChars="200" w:right="0" w:rightChars="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十五、其他</w:t>
      </w:r>
    </w:p>
    <w:p w14:paraId="53AD6130">
      <w:pPr>
        <w:tabs>
          <w:tab w:val="left" w:pos="876"/>
        </w:tabs>
        <w:bidi w:val="0"/>
        <w:jc w:val="left"/>
        <w:rPr>
          <w:rFonts w:hint="eastAsia" w:ascii="宋体" w:hAnsi="宋体" w:eastAsia="宋体" w:cs="宋体"/>
          <w:b/>
          <w:sz w:val="24"/>
          <w:szCs w:val="24"/>
          <w:lang w:val="en-US" w:eastAsia="zh-CN"/>
        </w:rPr>
      </w:pPr>
      <w:bookmarkStart w:id="1" w:name="_GoBack"/>
      <w:bookmarkEnd w:id="1"/>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7A34D3-8779-430B-9490-0D747505493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2" w:fontKey="{26E17C11-E08F-4FD7-A795-2B923F16D00A}"/>
  </w:font>
  <w:font w:name="Calibri Light">
    <w:panose1 w:val="020F0302020204030204"/>
    <w:charset w:val="00"/>
    <w:family w:val="auto"/>
    <w:pitch w:val="default"/>
    <w:sig w:usb0="E4002EFF" w:usb1="C200247B" w:usb2="00000009" w:usb3="00000000" w:csb0="200001FF" w:csb1="00000000"/>
    <w:embedRegular r:id="rId3" w:fontKey="{686EFC8A-8419-4B14-AD57-421FA6C6356E}"/>
  </w:font>
  <w:font w:name="微软雅黑">
    <w:panose1 w:val="020B0503020204020204"/>
    <w:charset w:val="86"/>
    <w:family w:val="swiss"/>
    <w:pitch w:val="default"/>
    <w:sig w:usb0="80000287" w:usb1="2ACF3C50" w:usb2="00000016" w:usb3="00000000" w:csb0="0004001F" w:csb1="00000000"/>
    <w:embedRegular r:id="rId4" w:fontKey="{248240FA-3C6B-4F70-8828-4D7DDEC76D4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64226E"/>
    <w:rsid w:val="05C059CD"/>
    <w:rsid w:val="060F2F14"/>
    <w:rsid w:val="06B07F83"/>
    <w:rsid w:val="06F04422"/>
    <w:rsid w:val="07B70A9C"/>
    <w:rsid w:val="07EE0F70"/>
    <w:rsid w:val="080A65A2"/>
    <w:rsid w:val="0CC91539"/>
    <w:rsid w:val="0DA07F51"/>
    <w:rsid w:val="0DAD62ED"/>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9BC33C5"/>
    <w:rsid w:val="2B28723B"/>
    <w:rsid w:val="2B5C1706"/>
    <w:rsid w:val="2B8A6B32"/>
    <w:rsid w:val="2BAC4D24"/>
    <w:rsid w:val="2D1D3BDB"/>
    <w:rsid w:val="2D833519"/>
    <w:rsid w:val="2DFB03C5"/>
    <w:rsid w:val="2E9A7B6E"/>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8AA5095"/>
    <w:rsid w:val="393C0F46"/>
    <w:rsid w:val="3B993DF9"/>
    <w:rsid w:val="3D527E27"/>
    <w:rsid w:val="3E122A76"/>
    <w:rsid w:val="3E650D1D"/>
    <w:rsid w:val="3E9002A8"/>
    <w:rsid w:val="3F552A03"/>
    <w:rsid w:val="417116E0"/>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9265892"/>
    <w:rsid w:val="5A17370E"/>
    <w:rsid w:val="5A3E44A5"/>
    <w:rsid w:val="5BE32D83"/>
    <w:rsid w:val="5C344BB6"/>
    <w:rsid w:val="5CFE4042"/>
    <w:rsid w:val="5DFF20EB"/>
    <w:rsid w:val="5E1C5429"/>
    <w:rsid w:val="5ED418C8"/>
    <w:rsid w:val="5EF71E76"/>
    <w:rsid w:val="5F6B5D8A"/>
    <w:rsid w:val="5F92348B"/>
    <w:rsid w:val="5FDE26B4"/>
    <w:rsid w:val="616C33F6"/>
    <w:rsid w:val="619A779F"/>
    <w:rsid w:val="6212481D"/>
    <w:rsid w:val="62DE1443"/>
    <w:rsid w:val="62E24E32"/>
    <w:rsid w:val="64A55108"/>
    <w:rsid w:val="64E47B74"/>
    <w:rsid w:val="6585763E"/>
    <w:rsid w:val="661108EC"/>
    <w:rsid w:val="665F0BE6"/>
    <w:rsid w:val="669049D8"/>
    <w:rsid w:val="66CF4F92"/>
    <w:rsid w:val="67D14995"/>
    <w:rsid w:val="68186F0C"/>
    <w:rsid w:val="68204E22"/>
    <w:rsid w:val="69C8489A"/>
    <w:rsid w:val="6C0D60E9"/>
    <w:rsid w:val="6C2F6A23"/>
    <w:rsid w:val="6C852557"/>
    <w:rsid w:val="6CC71984"/>
    <w:rsid w:val="6CF91F25"/>
    <w:rsid w:val="6D4F63E7"/>
    <w:rsid w:val="6EF0008F"/>
    <w:rsid w:val="6F236889"/>
    <w:rsid w:val="6F3911E0"/>
    <w:rsid w:val="6F5104C0"/>
    <w:rsid w:val="6F7A7F8F"/>
    <w:rsid w:val="704F20EA"/>
    <w:rsid w:val="70CD0FAF"/>
    <w:rsid w:val="710F0089"/>
    <w:rsid w:val="719B7B32"/>
    <w:rsid w:val="71DA20A9"/>
    <w:rsid w:val="723E077B"/>
    <w:rsid w:val="729612D6"/>
    <w:rsid w:val="72D20C3B"/>
    <w:rsid w:val="72FA02C7"/>
    <w:rsid w:val="74D01F15"/>
    <w:rsid w:val="75080C92"/>
    <w:rsid w:val="75554A93"/>
    <w:rsid w:val="75596A9F"/>
    <w:rsid w:val="76330137"/>
    <w:rsid w:val="764374DD"/>
    <w:rsid w:val="76B838A9"/>
    <w:rsid w:val="7778661E"/>
    <w:rsid w:val="78564BB1"/>
    <w:rsid w:val="79003D12"/>
    <w:rsid w:val="790E68AB"/>
    <w:rsid w:val="79B225E3"/>
    <w:rsid w:val="7A0F674D"/>
    <w:rsid w:val="7A712C6F"/>
    <w:rsid w:val="7A8D5099"/>
    <w:rsid w:val="7BB21433"/>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34</Pages>
  <Words>42</Words>
  <Characters>47</Characters>
  <Lines>0</Lines>
  <Paragraphs>0</Paragraphs>
  <TotalTime>1</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2026-10-22T01:49:31Z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996E1B3AFF044CF0A3A1977060A332C3_13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