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46563249">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一次性床单项目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2026年11月3日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bookmarkStart w:id="1" w:name="_GoBack"/>
      <w:bookmarkEnd w:id="1"/>
    </w:p>
    <w:p w14:paraId="7F07E20D">
      <w:pPr>
        <w:numPr>
          <w:ilvl w:val="0"/>
          <w:numId w:val="0"/>
        </w:numPr>
        <w:spacing w:line="360" w:lineRule="auto"/>
        <w:jc w:val="left"/>
        <w:rPr>
          <w:rFonts w:hint="eastAsia" w:hAnsi="宋体"/>
          <w:sz w:val="24"/>
          <w:szCs w:val="24"/>
          <w:lang w:val="en-US" w:eastAsia="zh-CN"/>
        </w:rPr>
      </w:pPr>
    </w:p>
    <w:p w14:paraId="621FB39F">
      <w:pPr>
        <w:numPr>
          <w:ilvl w:val="0"/>
          <w:numId w:val="0"/>
        </w:numPr>
        <w:spacing w:line="360" w:lineRule="auto"/>
        <w:jc w:val="left"/>
        <w:rPr>
          <w:rFonts w:hint="eastAsia" w:hAnsi="宋体"/>
          <w:sz w:val="24"/>
          <w:szCs w:val="24"/>
          <w:lang w:val="en-US" w:eastAsia="zh-CN"/>
        </w:rPr>
      </w:pPr>
    </w:p>
    <w:p w14:paraId="29979B22">
      <w:pPr>
        <w:numPr>
          <w:ilvl w:val="0"/>
          <w:numId w:val="0"/>
        </w:numPr>
        <w:spacing w:line="360" w:lineRule="auto"/>
        <w:jc w:val="left"/>
        <w:rPr>
          <w:rFonts w:hint="eastAsia" w:hAnsi="宋体"/>
          <w:sz w:val="24"/>
          <w:szCs w:val="24"/>
          <w:lang w:val="en-US" w:eastAsia="zh-CN"/>
        </w:rPr>
      </w:pPr>
    </w:p>
    <w:p w14:paraId="091CE660">
      <w:pPr>
        <w:numPr>
          <w:ilvl w:val="0"/>
          <w:numId w:val="0"/>
        </w:numPr>
        <w:spacing w:line="360" w:lineRule="auto"/>
        <w:jc w:val="left"/>
        <w:rPr>
          <w:rFonts w:hint="eastAsia" w:hAnsi="宋体"/>
          <w:sz w:val="24"/>
          <w:szCs w:val="24"/>
          <w:lang w:val="en-US" w:eastAsia="zh-CN"/>
        </w:rPr>
      </w:pPr>
    </w:p>
    <w:p w14:paraId="580D4D24">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2"/>
        <w:tblW w:w="100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705"/>
        <w:gridCol w:w="1527"/>
        <w:gridCol w:w="1473"/>
        <w:gridCol w:w="1718"/>
        <w:gridCol w:w="1573"/>
      </w:tblGrid>
      <w:tr w14:paraId="12CE5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705"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527"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473"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718"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573" w:type="dxa"/>
            <w:vAlign w:val="center"/>
          </w:tcPr>
          <w:p w14:paraId="31BF7F1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6C832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705" w:type="dxa"/>
            <w:vAlign w:val="center"/>
          </w:tcPr>
          <w:p w14:paraId="76F1662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sz w:val="32"/>
                <w:szCs w:val="32"/>
                <w:lang w:val="en-US" w:eastAsia="zh-CN"/>
              </w:rPr>
              <w:t>一次性床单</w:t>
            </w:r>
          </w:p>
        </w:tc>
        <w:tc>
          <w:tcPr>
            <w:tcW w:w="1527" w:type="dxa"/>
            <w:vAlign w:val="center"/>
          </w:tcPr>
          <w:p w14:paraId="569A970B">
            <w:pPr>
              <w:widowControl/>
              <w:jc w:val="center"/>
              <w:textAlignment w:val="center"/>
              <w:rPr>
                <w:rFonts w:hint="eastAsia" w:ascii="宋体" w:hAnsi="宋体" w:eastAsia="宋体"/>
                <w:sz w:val="32"/>
                <w:szCs w:val="32"/>
                <w:lang w:val="en-US" w:eastAsia="zh-CN"/>
              </w:rPr>
            </w:pPr>
            <w:r>
              <w:rPr>
                <w:rFonts w:hint="eastAsia" w:ascii="宋体" w:hAnsi="宋体" w:eastAsia="宋体"/>
                <w:sz w:val="32"/>
                <w:szCs w:val="32"/>
                <w:lang w:val="en-US" w:eastAsia="zh-CN"/>
              </w:rPr>
              <w:t>卷</w:t>
            </w:r>
          </w:p>
        </w:tc>
        <w:tc>
          <w:tcPr>
            <w:tcW w:w="1473" w:type="dxa"/>
            <w:vAlign w:val="center"/>
          </w:tcPr>
          <w:p w14:paraId="535899AF">
            <w:pPr>
              <w:widowControl/>
              <w:jc w:val="center"/>
              <w:textAlignment w:val="center"/>
              <w:rPr>
                <w:rFonts w:hint="default" w:ascii="宋体" w:hAnsi="宋体" w:eastAsia="宋体"/>
                <w:sz w:val="32"/>
                <w:szCs w:val="32"/>
                <w:lang w:val="en-US" w:eastAsia="zh-CN"/>
              </w:rPr>
            </w:pPr>
            <w:r>
              <w:rPr>
                <w:rFonts w:hint="eastAsia" w:ascii="宋体" w:hAnsi="宋体" w:eastAsia="宋体"/>
                <w:sz w:val="32"/>
                <w:szCs w:val="32"/>
                <w:lang w:val="en-US" w:eastAsia="zh-CN"/>
              </w:rPr>
              <w:t>2000</w:t>
            </w:r>
          </w:p>
        </w:tc>
        <w:tc>
          <w:tcPr>
            <w:tcW w:w="1718" w:type="dxa"/>
            <w:vAlign w:val="center"/>
          </w:tcPr>
          <w:p w14:paraId="1D45D755">
            <w:pPr>
              <w:widowControl/>
              <w:jc w:val="center"/>
              <w:textAlignment w:val="center"/>
              <w:rPr>
                <w:rFonts w:hint="default" w:ascii="宋体" w:hAnsi="宋体" w:eastAsia="宋体"/>
                <w:sz w:val="32"/>
                <w:szCs w:val="32"/>
                <w:lang w:val="en-US" w:eastAsia="zh-CN"/>
              </w:rPr>
            </w:pPr>
            <w:r>
              <w:rPr>
                <w:rFonts w:hint="eastAsia" w:ascii="宋体" w:hAnsi="宋体" w:eastAsia="宋体"/>
                <w:sz w:val="32"/>
                <w:szCs w:val="32"/>
                <w:lang w:val="en-US" w:eastAsia="zh-CN"/>
              </w:rPr>
              <w:t>55</w:t>
            </w:r>
          </w:p>
        </w:tc>
        <w:tc>
          <w:tcPr>
            <w:tcW w:w="1573" w:type="dxa"/>
            <w:vAlign w:val="center"/>
          </w:tcPr>
          <w:p w14:paraId="0712C338">
            <w:pPr>
              <w:widowControl/>
              <w:jc w:val="center"/>
              <w:textAlignment w:val="center"/>
              <w:rPr>
                <w:rFonts w:hint="eastAsia" w:ascii="宋体" w:hAnsi="宋体" w:eastAsia="宋体"/>
                <w:sz w:val="32"/>
                <w:szCs w:val="32"/>
                <w:lang w:val="en-US" w:eastAsia="zh-CN"/>
              </w:rPr>
            </w:pPr>
            <w:r>
              <w:rPr>
                <w:rFonts w:hint="eastAsia" w:ascii="宋体" w:hAnsi="宋体" w:eastAsia="宋体"/>
                <w:sz w:val="32"/>
                <w:szCs w:val="32"/>
                <w:lang w:val="en-US" w:eastAsia="zh-CN"/>
              </w:rPr>
              <w:t>110000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5705" w:type="dxa"/>
            <w:gridSpan w:val="3"/>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3291" w:type="dxa"/>
            <w:gridSpan w:val="2"/>
            <w:vAlign w:val="center"/>
          </w:tcPr>
          <w:p w14:paraId="1CE8AE6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705"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6291" w:type="dxa"/>
            <w:gridSpan w:val="4"/>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kern w:val="0"/>
                <w:sz w:val="32"/>
                <w:szCs w:val="32"/>
                <w:lang w:eastAsia="zh-CN"/>
              </w:rPr>
              <w:t>合同签订后</w:t>
            </w:r>
            <w:r>
              <w:rPr>
                <w:rFonts w:hint="eastAsia" w:ascii="宋体" w:hAnsi="宋体"/>
                <w:kern w:val="0"/>
                <w:sz w:val="32"/>
                <w:szCs w:val="32"/>
                <w:lang w:val="en-US" w:eastAsia="zh-CN"/>
              </w:rPr>
              <w:t>按需7日内送</w:t>
            </w:r>
            <w:r>
              <w:rPr>
                <w:rFonts w:hint="eastAsia" w:ascii="宋体" w:hAnsi="宋体"/>
                <w:kern w:val="0"/>
                <w:sz w:val="32"/>
                <w:szCs w:val="32"/>
                <w:lang w:eastAsia="zh-CN"/>
              </w:rPr>
              <w:t>货到总务库房</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705"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6291"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62FDE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149CC3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705" w:type="dxa"/>
            <w:vAlign w:val="center"/>
          </w:tcPr>
          <w:p w14:paraId="2C7EDE8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合同期</w:t>
            </w:r>
          </w:p>
        </w:tc>
        <w:tc>
          <w:tcPr>
            <w:tcW w:w="6291" w:type="dxa"/>
            <w:gridSpan w:val="4"/>
            <w:vAlign w:val="center"/>
          </w:tcPr>
          <w:p w14:paraId="2296EC1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705"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291" w:type="dxa"/>
            <w:gridSpan w:val="4"/>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000000"/>
                <w:kern w:val="0"/>
                <w:sz w:val="32"/>
                <w:szCs w:val="32"/>
                <w:lang w:val="en-US" w:eastAsia="zh-CN"/>
              </w:rPr>
              <w:t>根据实际使用量据实结算</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705"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6291" w:type="dxa"/>
            <w:gridSpan w:val="4"/>
            <w:vAlign w:val="center"/>
          </w:tcPr>
          <w:p w14:paraId="4B29C0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1847AC3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65249FC9">
      <w:pPr>
        <w:spacing w:line="360" w:lineRule="auto"/>
        <w:jc w:val="left"/>
        <w:rPr>
          <w:rFonts w:hint="eastAsia" w:ascii="宋体" w:hAnsi="宋体" w:eastAsia="宋体" w:cs="宋体"/>
          <w:sz w:val="28"/>
          <w:szCs w:val="28"/>
          <w:lang w:val="en-US" w:eastAsia="zh-CN"/>
        </w:rPr>
      </w:pPr>
      <w:r>
        <w:rPr>
          <w:rFonts w:hint="eastAsia" w:ascii="宋体" w:hAnsi="宋体" w:eastAsia="宋体"/>
          <w:sz w:val="28"/>
          <w:szCs w:val="28"/>
        </w:rPr>
        <w:t>（1）项目基本情况介绍：</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为满足我院超声科一次性床单的使用需求，拟采购一批一次性床单，预算总计11万元</w:t>
      </w:r>
      <w:r>
        <w:rPr>
          <w:rFonts w:hint="eastAsia" w:ascii="宋体" w:hAnsi="宋体" w:eastAsia="宋体"/>
          <w:sz w:val="28"/>
          <w:szCs w:val="28"/>
          <w:u w:val="single"/>
        </w:rPr>
        <w:t>。</w:t>
      </w:r>
    </w:p>
    <w:p w14:paraId="75CA7E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tbl>
      <w:tblPr>
        <w:tblStyle w:val="11"/>
        <w:tblW w:w="10066" w:type="dxa"/>
        <w:jc w:val="center"/>
        <w:tblLayout w:type="fixed"/>
        <w:tblCellMar>
          <w:top w:w="0" w:type="dxa"/>
          <w:left w:w="108" w:type="dxa"/>
          <w:bottom w:w="0" w:type="dxa"/>
          <w:right w:w="108" w:type="dxa"/>
        </w:tblCellMar>
      </w:tblPr>
      <w:tblGrid>
        <w:gridCol w:w="1555"/>
        <w:gridCol w:w="1134"/>
        <w:gridCol w:w="7377"/>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spacing w:line="360" w:lineRule="auto"/>
              <w:jc w:val="left"/>
              <w:rPr>
                <w:rFonts w:hint="eastAsia" w:ascii="宋体" w:hAnsi="宋体" w:eastAsia="宋体"/>
                <w:sz w:val="28"/>
                <w:szCs w:val="28"/>
              </w:rPr>
            </w:pPr>
            <w:r>
              <w:rPr>
                <w:rFonts w:hint="eastAsia" w:ascii="宋体" w:hAnsi="宋体" w:eastAsia="宋体"/>
                <w:sz w:val="28"/>
                <w:szCs w:val="28"/>
              </w:rPr>
              <w:t>参数性质</w:t>
            </w:r>
          </w:p>
        </w:tc>
        <w:tc>
          <w:tcPr>
            <w:tcW w:w="1134" w:type="dxa"/>
            <w:tcBorders>
              <w:top w:val="single" w:color="auto" w:sz="4" w:space="0"/>
              <w:left w:val="nil"/>
              <w:bottom w:val="single" w:color="auto" w:sz="4" w:space="0"/>
              <w:right w:val="single" w:color="auto" w:sz="4" w:space="0"/>
            </w:tcBorders>
            <w:vAlign w:val="center"/>
          </w:tcPr>
          <w:p w14:paraId="247E3B3A">
            <w:pPr>
              <w:spacing w:line="360" w:lineRule="auto"/>
              <w:jc w:val="left"/>
              <w:rPr>
                <w:rFonts w:hint="eastAsia" w:ascii="宋体" w:hAnsi="宋体" w:eastAsia="宋体"/>
                <w:sz w:val="28"/>
                <w:szCs w:val="28"/>
              </w:rPr>
            </w:pPr>
            <w:r>
              <w:rPr>
                <w:rFonts w:hint="eastAsia" w:ascii="宋体" w:hAnsi="宋体" w:eastAsia="宋体"/>
                <w:sz w:val="28"/>
                <w:szCs w:val="28"/>
              </w:rPr>
              <w:t>编号</w:t>
            </w:r>
          </w:p>
        </w:tc>
        <w:tc>
          <w:tcPr>
            <w:tcW w:w="7377" w:type="dxa"/>
            <w:tcBorders>
              <w:top w:val="single" w:color="auto" w:sz="4" w:space="0"/>
              <w:left w:val="nil"/>
              <w:bottom w:val="single" w:color="auto" w:sz="4" w:space="0"/>
              <w:right w:val="single" w:color="auto" w:sz="4" w:space="0"/>
            </w:tcBorders>
            <w:vAlign w:val="center"/>
          </w:tcPr>
          <w:p w14:paraId="19B2E130">
            <w:pPr>
              <w:spacing w:line="360" w:lineRule="auto"/>
              <w:jc w:val="left"/>
              <w:rPr>
                <w:rFonts w:hint="eastAsia" w:ascii="宋体" w:hAnsi="宋体" w:eastAsia="宋体"/>
                <w:sz w:val="28"/>
                <w:szCs w:val="28"/>
              </w:rPr>
            </w:pPr>
            <w:r>
              <w:rPr>
                <w:rFonts w:hint="eastAsia" w:ascii="宋体" w:hAnsi="宋体" w:eastAsia="宋体"/>
                <w:sz w:val="28"/>
                <w:szCs w:val="28"/>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w:t>
            </w:r>
          </w:p>
        </w:tc>
        <w:tc>
          <w:tcPr>
            <w:tcW w:w="1134" w:type="dxa"/>
            <w:tcBorders>
              <w:top w:val="single" w:color="auto" w:sz="4" w:space="0"/>
              <w:left w:val="nil"/>
              <w:bottom w:val="single" w:color="auto" w:sz="4" w:space="0"/>
              <w:right w:val="single" w:color="auto" w:sz="4" w:space="0"/>
            </w:tcBorders>
            <w:vAlign w:val="center"/>
          </w:tcPr>
          <w:p w14:paraId="5095C250">
            <w:pPr>
              <w:spacing w:line="360" w:lineRule="auto"/>
              <w:jc w:val="left"/>
              <w:rPr>
                <w:rFonts w:hint="eastAsia" w:ascii="宋体" w:hAnsi="宋体" w:eastAsia="宋体"/>
                <w:sz w:val="28"/>
                <w:szCs w:val="28"/>
              </w:rPr>
            </w:pPr>
            <w:r>
              <w:rPr>
                <w:rFonts w:hint="eastAsia" w:ascii="宋体" w:hAnsi="宋体" w:eastAsia="宋体"/>
                <w:sz w:val="28"/>
                <w:szCs w:val="28"/>
              </w:rPr>
              <w:t>1</w:t>
            </w:r>
          </w:p>
        </w:tc>
        <w:tc>
          <w:tcPr>
            <w:tcW w:w="7377" w:type="dxa"/>
            <w:tcBorders>
              <w:top w:val="single" w:color="auto" w:sz="4" w:space="0"/>
              <w:left w:val="nil"/>
              <w:bottom w:val="single" w:color="auto" w:sz="4" w:space="0"/>
              <w:right w:val="single" w:color="auto" w:sz="4" w:space="0"/>
            </w:tcBorders>
            <w:vAlign w:val="center"/>
          </w:tcPr>
          <w:p w14:paraId="6EE4E7A5">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材质：覆膜无纺布</w:t>
            </w:r>
          </w:p>
          <w:p w14:paraId="655B6122">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尺寸：长80m，宽62cm，卷筒内径7.6cm</w:t>
            </w:r>
          </w:p>
          <w:p w14:paraId="634F8495">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克重：38g/㎡</w:t>
            </w:r>
          </w:p>
          <w:p w14:paraId="78ABD1F1">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其他：不渗水、碘酒等</w:t>
            </w:r>
          </w:p>
          <w:p w14:paraId="7B076E17">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lang w:val="en-US" w:eastAsia="zh-CN"/>
              </w:rPr>
              <w:t>以上参数提供第三方检测报告。</w:t>
            </w:r>
          </w:p>
        </w:tc>
      </w:tr>
      <w:tr w14:paraId="7775AD54">
        <w:tblPrEx>
          <w:tblCellMar>
            <w:top w:w="0" w:type="dxa"/>
            <w:left w:w="108" w:type="dxa"/>
            <w:bottom w:w="0" w:type="dxa"/>
            <w:right w:w="108" w:type="dxa"/>
          </w:tblCellMar>
        </w:tblPrEx>
        <w:trPr>
          <w:trHeight w:val="323" w:hRule="atLeast"/>
          <w:jc w:val="center"/>
        </w:trPr>
        <w:tc>
          <w:tcPr>
            <w:tcW w:w="10066" w:type="dxa"/>
            <w:gridSpan w:val="3"/>
            <w:tcBorders>
              <w:top w:val="single" w:color="auto" w:sz="4" w:space="0"/>
              <w:left w:val="single" w:color="auto" w:sz="4" w:space="0"/>
              <w:bottom w:val="single" w:color="auto" w:sz="4" w:space="0"/>
              <w:right w:val="single" w:color="auto" w:sz="4" w:space="0"/>
            </w:tcBorders>
            <w:vAlign w:val="center"/>
          </w:tcPr>
          <w:p w14:paraId="6A75D899">
            <w:pPr>
              <w:spacing w:line="360" w:lineRule="auto"/>
              <w:jc w:val="left"/>
              <w:rPr>
                <w:rFonts w:hint="eastAsia" w:ascii="宋体" w:hAnsi="宋体" w:eastAsia="宋体"/>
                <w:sz w:val="28"/>
                <w:szCs w:val="28"/>
                <w:lang w:val="en-US" w:eastAsia="zh-CN"/>
              </w:rPr>
            </w:pPr>
            <w:r>
              <w:rPr>
                <w:rFonts w:hint="eastAsia" w:ascii="宋体" w:hAnsi="宋体" w:eastAsia="宋体"/>
                <w:sz w:val="28"/>
                <w:szCs w:val="28"/>
              </w:rPr>
              <w:t>“参数性质”标“★”表示此参数为主要技术参数，任意一条不满足或负偏离则导致响应无效</w:t>
            </w:r>
            <w:r>
              <w:rPr>
                <w:rFonts w:hint="eastAsia" w:ascii="宋体" w:hAnsi="宋体" w:eastAsia="宋体"/>
                <w:sz w:val="28"/>
                <w:szCs w:val="28"/>
                <w:lang w:eastAsia="zh-CN"/>
              </w:rPr>
              <w:t>。</w:t>
            </w:r>
          </w:p>
        </w:tc>
      </w:tr>
    </w:tbl>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D217D84">
      <w:pPr>
        <w:pageBreakBefore w:val="0"/>
        <w:numPr>
          <w:ilvl w:val="0"/>
          <w:numId w:val="2"/>
        </w:numPr>
        <w:wordWrap w:val="0"/>
        <w:autoSpaceDE/>
        <w:autoSpaceDN/>
        <w:bidi w:val="0"/>
        <w:snapToGrid/>
        <w:spacing w:line="360" w:lineRule="auto"/>
        <w:ind w:left="0" w:leftChars="0" w:right="0" w:firstLine="562" w:firstLineChars="200"/>
        <w:jc w:val="both"/>
        <w:rPr>
          <w:rFonts w:hint="eastAsia" w:eastAsia="宋体" w:asciiTheme="minorEastAsia" w:hAnsiTheme="minorEastAsia"/>
          <w:b/>
          <w:sz w:val="28"/>
          <w:szCs w:val="28"/>
          <w:lang w:val="en-US" w:eastAsia="zh-CN"/>
        </w:rPr>
      </w:pPr>
      <w:r>
        <w:rPr>
          <w:rFonts w:hint="eastAsia" w:eastAsia="宋体" w:asciiTheme="minorEastAsia" w:hAnsiTheme="minorEastAsia"/>
          <w:b/>
          <w:sz w:val="28"/>
          <w:szCs w:val="28"/>
          <w:lang w:val="en-US" w:eastAsia="zh-CN"/>
        </w:rPr>
        <w:t>符合性审查表</w:t>
      </w:r>
    </w:p>
    <w:tbl>
      <w:tblPr>
        <w:tblStyle w:val="11"/>
        <w:tblW w:w="89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513"/>
      </w:tblGrid>
      <w:tr w14:paraId="4E4DA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6" w:hRule="atLeast"/>
          <w:jc w:val="center"/>
        </w:trPr>
        <w:tc>
          <w:tcPr>
            <w:tcW w:w="457" w:type="dxa"/>
            <w:vMerge w:val="restart"/>
            <w:tcBorders>
              <w:left w:val="single" w:color="auto" w:sz="4" w:space="0"/>
              <w:right w:val="single" w:color="auto" w:sz="4" w:space="0"/>
            </w:tcBorders>
            <w:vAlign w:val="center"/>
          </w:tcPr>
          <w:p w14:paraId="2AFFF6B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C53C4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6CAC3D8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60631B4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1A61D43E">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513" w:type="dxa"/>
            <w:tcBorders>
              <w:top w:val="single" w:color="auto" w:sz="4" w:space="0"/>
              <w:left w:val="single" w:color="auto" w:sz="4" w:space="0"/>
              <w:bottom w:val="single" w:color="auto" w:sz="4" w:space="0"/>
              <w:right w:val="single" w:color="auto" w:sz="4" w:space="0"/>
            </w:tcBorders>
            <w:vAlign w:val="center"/>
          </w:tcPr>
          <w:p w14:paraId="64E90DD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7383E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8" w:hRule="atLeast"/>
          <w:jc w:val="center"/>
        </w:trPr>
        <w:tc>
          <w:tcPr>
            <w:tcW w:w="457" w:type="dxa"/>
            <w:vMerge w:val="continue"/>
            <w:tcBorders>
              <w:left w:val="single" w:color="auto" w:sz="4" w:space="0"/>
              <w:right w:val="single" w:color="auto" w:sz="4" w:space="0"/>
            </w:tcBorders>
            <w:vAlign w:val="center"/>
          </w:tcPr>
          <w:p w14:paraId="2399DA5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1ED049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513" w:type="dxa"/>
            <w:tcBorders>
              <w:top w:val="single" w:color="auto" w:sz="4" w:space="0"/>
              <w:left w:val="single" w:color="auto" w:sz="4" w:space="0"/>
              <w:bottom w:val="single" w:color="auto" w:sz="4" w:space="0"/>
              <w:right w:val="single" w:color="auto" w:sz="4" w:space="0"/>
            </w:tcBorders>
            <w:vAlign w:val="center"/>
          </w:tcPr>
          <w:p w14:paraId="6DD5368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37292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4E225BAA">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C5A4EA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513" w:type="dxa"/>
            <w:tcBorders>
              <w:top w:val="single" w:color="auto" w:sz="4" w:space="0"/>
              <w:left w:val="single" w:color="auto" w:sz="4" w:space="0"/>
              <w:bottom w:val="single" w:color="auto" w:sz="4" w:space="0"/>
              <w:right w:val="single" w:color="auto" w:sz="4" w:space="0"/>
            </w:tcBorders>
            <w:vAlign w:val="center"/>
          </w:tcPr>
          <w:p w14:paraId="3F4AC1C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EB5C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4" w:hRule="atLeast"/>
          <w:jc w:val="center"/>
        </w:trPr>
        <w:tc>
          <w:tcPr>
            <w:tcW w:w="457" w:type="dxa"/>
            <w:vMerge w:val="continue"/>
            <w:tcBorders>
              <w:left w:val="single" w:color="auto" w:sz="4" w:space="0"/>
              <w:right w:val="single" w:color="auto" w:sz="4" w:space="0"/>
            </w:tcBorders>
            <w:vAlign w:val="center"/>
          </w:tcPr>
          <w:p w14:paraId="377F5C6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A0F80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513" w:type="dxa"/>
            <w:tcBorders>
              <w:top w:val="single" w:color="auto" w:sz="4" w:space="0"/>
              <w:left w:val="single" w:color="auto" w:sz="4" w:space="0"/>
              <w:bottom w:val="single" w:color="auto" w:sz="4" w:space="0"/>
              <w:right w:val="single" w:color="auto" w:sz="4" w:space="0"/>
            </w:tcBorders>
            <w:vAlign w:val="center"/>
          </w:tcPr>
          <w:p w14:paraId="512B680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0034C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71" w:hRule="atLeast"/>
          <w:jc w:val="center"/>
        </w:trPr>
        <w:tc>
          <w:tcPr>
            <w:tcW w:w="457" w:type="dxa"/>
            <w:vMerge w:val="continue"/>
            <w:tcBorders>
              <w:left w:val="single" w:color="auto" w:sz="4" w:space="0"/>
              <w:right w:val="single" w:color="auto" w:sz="4" w:space="0"/>
            </w:tcBorders>
            <w:vAlign w:val="center"/>
          </w:tcPr>
          <w:p w14:paraId="7EA8C36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97D8C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513" w:type="dxa"/>
            <w:tcBorders>
              <w:top w:val="single" w:color="auto" w:sz="4" w:space="0"/>
              <w:left w:val="single" w:color="auto" w:sz="4" w:space="0"/>
              <w:bottom w:val="single" w:color="auto" w:sz="4" w:space="0"/>
              <w:right w:val="single" w:color="auto" w:sz="4" w:space="0"/>
            </w:tcBorders>
            <w:vAlign w:val="center"/>
          </w:tcPr>
          <w:p w14:paraId="3352C4A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4450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jc w:val="center"/>
        </w:trPr>
        <w:tc>
          <w:tcPr>
            <w:tcW w:w="457" w:type="dxa"/>
            <w:vMerge w:val="continue"/>
            <w:tcBorders>
              <w:left w:val="single" w:color="auto" w:sz="4" w:space="0"/>
              <w:right w:val="single" w:color="auto" w:sz="4" w:space="0"/>
            </w:tcBorders>
            <w:vAlign w:val="center"/>
          </w:tcPr>
          <w:p w14:paraId="787EA49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C9D3452">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513" w:type="dxa"/>
            <w:tcBorders>
              <w:top w:val="single" w:color="auto" w:sz="4" w:space="0"/>
              <w:left w:val="single" w:color="auto" w:sz="4" w:space="0"/>
              <w:bottom w:val="single" w:color="auto" w:sz="4" w:space="0"/>
              <w:right w:val="single" w:color="auto" w:sz="4" w:space="0"/>
            </w:tcBorders>
            <w:vAlign w:val="center"/>
          </w:tcPr>
          <w:p w14:paraId="7244BC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2AAFA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7" w:hRule="atLeast"/>
          <w:jc w:val="center"/>
        </w:trPr>
        <w:tc>
          <w:tcPr>
            <w:tcW w:w="457" w:type="dxa"/>
            <w:vMerge w:val="continue"/>
            <w:tcBorders>
              <w:left w:val="single" w:color="auto" w:sz="4" w:space="0"/>
              <w:right w:val="single" w:color="auto" w:sz="4" w:space="0"/>
            </w:tcBorders>
            <w:vAlign w:val="center"/>
          </w:tcPr>
          <w:p w14:paraId="298F4F92">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29B2BA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513" w:type="dxa"/>
            <w:tcBorders>
              <w:top w:val="single" w:color="auto" w:sz="4" w:space="0"/>
              <w:left w:val="single" w:color="auto" w:sz="4" w:space="0"/>
              <w:bottom w:val="single" w:color="auto" w:sz="4" w:space="0"/>
              <w:right w:val="single" w:color="auto" w:sz="4" w:space="0"/>
            </w:tcBorders>
            <w:vAlign w:val="center"/>
          </w:tcPr>
          <w:p w14:paraId="15471C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65EC0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0" w:hRule="atLeast"/>
          <w:jc w:val="center"/>
        </w:trPr>
        <w:tc>
          <w:tcPr>
            <w:tcW w:w="457" w:type="dxa"/>
            <w:vMerge w:val="continue"/>
            <w:tcBorders>
              <w:left w:val="single" w:color="auto" w:sz="4" w:space="0"/>
              <w:right w:val="single" w:color="auto" w:sz="4" w:space="0"/>
            </w:tcBorders>
            <w:vAlign w:val="center"/>
          </w:tcPr>
          <w:p w14:paraId="29BA4292">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3D40FC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513" w:type="dxa"/>
            <w:tcBorders>
              <w:top w:val="single" w:color="auto" w:sz="4" w:space="0"/>
              <w:left w:val="single" w:color="auto" w:sz="4" w:space="0"/>
              <w:bottom w:val="single" w:color="auto" w:sz="4" w:space="0"/>
              <w:right w:val="single" w:color="auto" w:sz="4" w:space="0"/>
            </w:tcBorders>
            <w:vAlign w:val="center"/>
          </w:tcPr>
          <w:p w14:paraId="256AFEF2">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2BFB4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8" w:hRule="atLeast"/>
          <w:jc w:val="center"/>
        </w:trPr>
        <w:tc>
          <w:tcPr>
            <w:tcW w:w="457" w:type="dxa"/>
            <w:vMerge w:val="continue"/>
            <w:tcBorders>
              <w:left w:val="single" w:color="auto" w:sz="4" w:space="0"/>
              <w:right w:val="single" w:color="auto" w:sz="4" w:space="0"/>
            </w:tcBorders>
            <w:vAlign w:val="center"/>
          </w:tcPr>
          <w:p w14:paraId="704989F8">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1802B06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513" w:type="dxa"/>
            <w:tcBorders>
              <w:top w:val="single" w:color="auto" w:sz="4" w:space="0"/>
              <w:left w:val="single" w:color="auto" w:sz="4" w:space="0"/>
              <w:right w:val="single" w:color="auto" w:sz="4" w:space="0"/>
            </w:tcBorders>
            <w:vAlign w:val="center"/>
          </w:tcPr>
          <w:p w14:paraId="2D8BCBE5">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B0AB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40" w:hRule="atLeast"/>
          <w:jc w:val="center"/>
        </w:trPr>
        <w:tc>
          <w:tcPr>
            <w:tcW w:w="457" w:type="dxa"/>
            <w:vMerge w:val="continue"/>
            <w:tcBorders>
              <w:left w:val="single" w:color="auto" w:sz="4" w:space="0"/>
              <w:right w:val="single" w:color="auto" w:sz="4" w:space="0"/>
            </w:tcBorders>
            <w:vAlign w:val="center"/>
          </w:tcPr>
          <w:p w14:paraId="1D12DD28">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262CC50F">
            <w:pPr>
              <w:keepNext w:val="0"/>
              <w:keepLines w:val="0"/>
              <w:suppressLineNumbers w:val="0"/>
              <w:spacing w:before="0" w:beforeAutospacing="0" w:after="0" w:afterAutospacing="0"/>
              <w:ind w:left="0" w:right="0"/>
              <w:rPr>
                <w:rFonts w:hint="default"/>
                <w:color w:val="auto"/>
              </w:rPr>
            </w:pPr>
          </w:p>
        </w:tc>
        <w:tc>
          <w:tcPr>
            <w:tcW w:w="6513" w:type="dxa"/>
            <w:tcBorders>
              <w:top w:val="single" w:color="auto" w:sz="4" w:space="0"/>
              <w:left w:val="single" w:color="auto" w:sz="4" w:space="0"/>
              <w:right w:val="single" w:color="auto" w:sz="4" w:space="0"/>
            </w:tcBorders>
            <w:vAlign w:val="center"/>
          </w:tcPr>
          <w:p w14:paraId="69FC9F85">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04A22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0" w:hRule="atLeast"/>
          <w:jc w:val="center"/>
        </w:trPr>
        <w:tc>
          <w:tcPr>
            <w:tcW w:w="457" w:type="dxa"/>
            <w:vMerge w:val="continue"/>
            <w:tcBorders>
              <w:left w:val="single" w:color="auto" w:sz="4" w:space="0"/>
              <w:right w:val="single" w:color="auto" w:sz="4" w:space="0"/>
            </w:tcBorders>
            <w:vAlign w:val="center"/>
          </w:tcPr>
          <w:p w14:paraId="1FE2EAF8">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026FA51B">
            <w:pPr>
              <w:keepNext w:val="0"/>
              <w:keepLines w:val="0"/>
              <w:suppressLineNumbers w:val="0"/>
              <w:spacing w:before="0" w:beforeAutospacing="0" w:after="0" w:afterAutospacing="0"/>
              <w:ind w:left="0" w:right="0"/>
              <w:rPr>
                <w:rFonts w:hint="default"/>
              </w:rPr>
            </w:pPr>
          </w:p>
        </w:tc>
        <w:tc>
          <w:tcPr>
            <w:tcW w:w="6513" w:type="dxa"/>
            <w:tcBorders>
              <w:top w:val="single" w:color="auto" w:sz="4" w:space="0"/>
              <w:left w:val="single" w:color="auto" w:sz="4" w:space="0"/>
              <w:right w:val="single" w:color="auto" w:sz="4" w:space="0"/>
            </w:tcBorders>
            <w:vAlign w:val="center"/>
          </w:tcPr>
          <w:p w14:paraId="78FCEDAA">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7256E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9" w:hRule="atLeast"/>
          <w:jc w:val="center"/>
        </w:trPr>
        <w:tc>
          <w:tcPr>
            <w:tcW w:w="457" w:type="dxa"/>
            <w:vMerge w:val="continue"/>
            <w:tcBorders>
              <w:left w:val="single" w:color="auto" w:sz="4" w:space="0"/>
              <w:right w:val="single" w:color="auto" w:sz="4" w:space="0"/>
            </w:tcBorders>
            <w:vAlign w:val="center"/>
          </w:tcPr>
          <w:p w14:paraId="7210BB0A">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A1CC09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513" w:type="dxa"/>
            <w:tcBorders>
              <w:top w:val="single" w:color="auto" w:sz="4" w:space="0"/>
              <w:left w:val="single" w:color="auto" w:sz="4" w:space="0"/>
              <w:bottom w:val="single" w:color="auto" w:sz="4" w:space="0"/>
              <w:right w:val="single" w:color="auto" w:sz="4" w:space="0"/>
            </w:tcBorders>
            <w:vAlign w:val="center"/>
          </w:tcPr>
          <w:p w14:paraId="371437A7">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497B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8" w:hRule="atLeast"/>
          <w:jc w:val="center"/>
        </w:trPr>
        <w:tc>
          <w:tcPr>
            <w:tcW w:w="457" w:type="dxa"/>
            <w:vMerge w:val="continue"/>
            <w:tcBorders>
              <w:left w:val="single" w:color="auto" w:sz="4" w:space="0"/>
              <w:right w:val="single" w:color="auto" w:sz="4" w:space="0"/>
            </w:tcBorders>
            <w:vAlign w:val="center"/>
          </w:tcPr>
          <w:p w14:paraId="6B81FB93">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52AF323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513" w:type="dxa"/>
            <w:tcBorders>
              <w:top w:val="single" w:color="auto" w:sz="4" w:space="0"/>
              <w:left w:val="single" w:color="auto" w:sz="4" w:space="0"/>
              <w:right w:val="single" w:color="auto" w:sz="4" w:space="0"/>
            </w:tcBorders>
            <w:vAlign w:val="center"/>
          </w:tcPr>
          <w:p w14:paraId="5501777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27DECEB4">
      <w:pPr>
        <w:pageBreakBefore w:val="0"/>
        <w:numPr>
          <w:ilvl w:val="0"/>
          <w:numId w:val="0"/>
        </w:numPr>
        <w:wordWrap w:val="0"/>
        <w:autoSpaceDE/>
        <w:autoSpaceDN/>
        <w:bidi w:val="0"/>
        <w:snapToGrid/>
        <w:spacing w:line="360" w:lineRule="auto"/>
        <w:ind w:left="0" w:right="0" w:firstLine="0"/>
        <w:jc w:val="both"/>
        <w:rPr>
          <w:rFonts w:hint="eastAsia" w:eastAsia="宋体" w:asciiTheme="minorEastAsia" w:hAnsiTheme="minorEastAsia"/>
          <w:b/>
          <w:sz w:val="28"/>
          <w:szCs w:val="28"/>
          <w:lang w:val="en-US" w:eastAsia="zh-CN"/>
        </w:rPr>
      </w:pPr>
    </w:p>
    <w:p w14:paraId="750EBB62">
      <w:pPr>
        <w:pageBreakBefore w:val="0"/>
        <w:numPr>
          <w:ilvl w:val="0"/>
          <w:numId w:val="0"/>
        </w:numPr>
        <w:wordWrap w:val="0"/>
        <w:autoSpaceDE/>
        <w:autoSpaceDN/>
        <w:bidi w:val="0"/>
        <w:snapToGrid/>
        <w:spacing w:line="360" w:lineRule="auto"/>
        <w:ind w:left="0" w:right="0" w:firstLine="0"/>
        <w:jc w:val="both"/>
        <w:rPr>
          <w:rFonts w:hint="eastAsia" w:eastAsia="宋体" w:asciiTheme="minorEastAsia" w:hAnsiTheme="minorEastAsia"/>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六</w:t>
      </w:r>
      <w:r>
        <w:rPr>
          <w:rFonts w:ascii="宋体" w:hAnsi="宋体" w:eastAsia="宋体" w:cs="宋体"/>
          <w:b w:val="0"/>
          <w:color w:val="000000"/>
          <w:sz w:val="24"/>
          <w:szCs w:val="24"/>
        </w:rPr>
        <w:t>、具有履行合同所必须的设备和专业技术能力的声明...................</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七</w:t>
      </w:r>
      <w:r>
        <w:rPr>
          <w:rFonts w:ascii="宋体" w:hAnsi="宋体" w:eastAsia="宋体" w:cs="宋体"/>
          <w:b w:val="0"/>
          <w:color w:val="000000"/>
          <w:sz w:val="24"/>
          <w:szCs w:val="24"/>
        </w:rPr>
        <w:t>、主要商务要求承诺书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八</w:t>
      </w:r>
      <w:r>
        <w:rPr>
          <w:rFonts w:ascii="宋体" w:hAnsi="宋体" w:eastAsia="宋体" w:cs="宋体"/>
          <w:b w:val="0"/>
          <w:color w:val="000000"/>
          <w:sz w:val="24"/>
          <w:szCs w:val="24"/>
        </w:rPr>
        <w:t xml:space="preserve">、技术偏离表....................................................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九</w:t>
      </w:r>
      <w:r>
        <w:rPr>
          <w:rFonts w:ascii="宋体" w:hAnsi="宋体" w:eastAsia="宋体" w:cs="宋体"/>
          <w:b w:val="0"/>
          <w:color w:val="000000"/>
          <w:sz w:val="24"/>
          <w:szCs w:val="24"/>
        </w:rPr>
        <w:t>、售后服务......................................................</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484D9E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391F4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3DD618EB">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DC2F279">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A27CA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1"/>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p>
    <w:p w14:paraId="1208AA82">
      <w:pPr>
        <w:keepNext w:val="0"/>
        <w:keepLines w:val="0"/>
        <w:pageBreakBefore w:val="0"/>
        <w:kinsoku/>
        <w:overflowPunct/>
        <w:topLinePunct w:val="0"/>
        <w:autoSpaceDE/>
        <w:autoSpaceDN/>
        <w:bidi w:val="0"/>
        <w:adjustRightInd/>
        <w:snapToGrid/>
        <w:spacing w:line="360" w:lineRule="auto"/>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七、主要商务要求承诺书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639A3F4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 xml:space="preserve">年    月    日 </w:t>
      </w: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八、技术参数偏离表 （包括各项佐证材料）</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Chars="200" w:right="0" w:rightChars="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九、售后服务</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6AA9C9E5"/>
    <w:multiLevelType w:val="singleLevel"/>
    <w:tmpl w:val="6AA9C9E5"/>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5151D6"/>
    <w:rsid w:val="1CA1288E"/>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947890"/>
    <w:rsid w:val="34D54377"/>
    <w:rsid w:val="357A0FA3"/>
    <w:rsid w:val="378A70E6"/>
    <w:rsid w:val="37FC75FC"/>
    <w:rsid w:val="383D56F7"/>
    <w:rsid w:val="393C0F46"/>
    <w:rsid w:val="3B3B64C5"/>
    <w:rsid w:val="3E650D1D"/>
    <w:rsid w:val="3E9002A8"/>
    <w:rsid w:val="3F552A03"/>
    <w:rsid w:val="40A31F26"/>
    <w:rsid w:val="420B38E3"/>
    <w:rsid w:val="42E570EA"/>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5F970511"/>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9F21C56"/>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26">
    <w:name w:val="列表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28</Words>
  <Characters>33</Characters>
  <Lines>0</Lines>
  <Paragraphs>0</Paragraphs>
  <TotalTime>44</TotalTime>
  <ScaleCrop>false</ScaleCrop>
  <LinksUpToDate>false</LinksUpToDate>
  <CharactersWithSpaces>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2026-11-03T08:05:36Z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93AB0D5CD463491C83FA288DB7D4655A_13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